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6"/>
          <w:szCs w:val="36"/>
        </w:rPr>
        <w:t>第</w:t>
      </w:r>
      <w:r>
        <w:rPr>
          <w:rStyle w:val="8"/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七</w:t>
      </w:r>
      <w:r>
        <w:rPr>
          <w:rStyle w:val="8"/>
          <w:rFonts w:hint="eastAsia" w:ascii="黑体" w:hAnsi="黑体" w:eastAsia="黑体" w:cs="黑体"/>
          <w:b w:val="0"/>
          <w:bCs w:val="0"/>
          <w:sz w:val="36"/>
          <w:szCs w:val="36"/>
        </w:rPr>
        <w:t>届中国“互联网+”大学生创新创业大赛</w:t>
      </w:r>
      <w:r>
        <w:rPr>
          <w:rStyle w:val="8"/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校级比赛“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红色公益组</w:t>
      </w:r>
      <w:r>
        <w:rPr>
          <w:rStyle w:val="8"/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评审规则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125"/>
        <w:gridCol w:w="81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widowControl/>
              <w:spacing w:after="200" w:line="276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评审要点</w:t>
            </w:r>
          </w:p>
        </w:tc>
        <w:tc>
          <w:tcPr>
            <w:tcW w:w="11125" w:type="dxa"/>
            <w:vAlign w:val="center"/>
          </w:tcPr>
          <w:p>
            <w:pPr>
              <w:widowControl/>
              <w:spacing w:after="200" w:line="276" w:lineRule="auto"/>
              <w:ind w:firstLine="4337" w:firstLineChars="18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评审内容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pacing w:after="200" w:line="276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after="200" w:line="276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项目团队</w:t>
            </w:r>
          </w:p>
        </w:tc>
        <w:tc>
          <w:tcPr>
            <w:tcW w:w="111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团队成员的基本素质、业务能力、奉献意愿和价值观与项目需求相匹配。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2.团队的组织架构与分工协作合理。3.团队权益结构或公司股权结构合理。4.团队的延续性或接替性。</w:t>
            </w:r>
          </w:p>
        </w:tc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公益性</w:t>
            </w:r>
          </w:p>
        </w:tc>
        <w:tc>
          <w:tcPr>
            <w:tcW w:w="1112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项目以社会价值为导向，以解决社会问题为使命，不以营利为目的，有可预见的公益成果，公益受众的覆盖面广。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2.在公益服务领域有良好产品或服务模式。</w:t>
            </w:r>
          </w:p>
        </w:tc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实效性</w:t>
            </w:r>
          </w:p>
        </w:tc>
        <w:tc>
          <w:tcPr>
            <w:tcW w:w="11125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项目对精准扶贫、乡村振兴和社区治理等社会问题的贡献度。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在引入社会资源方面对农村组织和农民增收、地方产业结构优化等的效果。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3.项目对促进就业、教育、医疗、养老、环境保护与生态建设等方面的效果。</w:t>
            </w:r>
          </w:p>
        </w:tc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创新性</w:t>
            </w:r>
          </w:p>
        </w:tc>
        <w:tc>
          <w:tcPr>
            <w:tcW w:w="11125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鼓励技术或服务创新、引入或运用新技术，鼓励高校科研成果转化。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2.鼓励组织模式创新或进行资源整合。</w:t>
            </w:r>
          </w:p>
        </w:tc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可持续性</w:t>
            </w:r>
          </w:p>
        </w:tc>
        <w:tc>
          <w:tcPr>
            <w:tcW w:w="11125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项目的持续生存能力。2.创新研发、生产销售、资源整合等持续运营能力。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3.项目模式可复制、可推广、具有示范效应等。</w:t>
            </w:r>
          </w:p>
        </w:tc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现场表现</w:t>
            </w:r>
          </w:p>
        </w:tc>
        <w:tc>
          <w:tcPr>
            <w:tcW w:w="1112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路演人员能够清晰流畅的介绍项目产品，PPT生动形象</w:t>
            </w:r>
          </w:p>
        </w:tc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问答环节</w:t>
            </w:r>
          </w:p>
        </w:tc>
        <w:tc>
          <w:tcPr>
            <w:tcW w:w="1112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项目团队准确回答评委问题，并给予适合解答</w:t>
            </w:r>
          </w:p>
        </w:tc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12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/>
    <w:tbl>
      <w:tblPr>
        <w:tblStyle w:val="6"/>
        <w:tblpPr w:leftFromText="180" w:rightFromText="180" w:vertAnchor="text" w:tblpX="15506" w:tblpY="-13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必要条件：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参加由学校、省市或全国组织的“青年红色筑梦之旅”活动，符合公益性要求。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F6FD1"/>
    <w:multiLevelType w:val="singleLevel"/>
    <w:tmpl w:val="827F6F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76A9A2"/>
    <w:multiLevelType w:val="singleLevel"/>
    <w:tmpl w:val="9776A9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D9B5B2"/>
    <w:multiLevelType w:val="singleLevel"/>
    <w:tmpl w:val="E6D9B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A9CFD66"/>
    <w:multiLevelType w:val="singleLevel"/>
    <w:tmpl w:val="EA9CFD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87E52"/>
    <w:rsid w:val="50A3707C"/>
    <w:rsid w:val="64D87E52"/>
    <w:rsid w:val="67F408C3"/>
    <w:rsid w:val="7AB22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2021-04-30T02:15:00Z</dcterms:created>
  <dc:creator>Vivian</dc:creator>
  <cp:lastModifiedBy>Vivian</cp:lastModifiedBy>
  <dcterms:modified xsi:type="dcterms:W3CDTF">2021-04-30T03:14:37Z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1667E6A4AF3C4FBA9CCD17DEC0FB3F4B</vt:lpwstr>
  </property>
</Properties>
</file>