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E8" w:rsidRPr="00557465" w:rsidRDefault="00A11179">
      <w:pPr>
        <w:rPr>
          <w:sz w:val="21"/>
          <w:szCs w:val="21"/>
        </w:rPr>
      </w:pPr>
      <w:r w:rsidRPr="00557465">
        <w:rPr>
          <w:sz w:val="21"/>
          <w:szCs w:val="21"/>
        </w:rPr>
        <w:t>2022</w:t>
      </w:r>
      <w:r w:rsidRPr="00557465">
        <w:rPr>
          <w:sz w:val="21"/>
          <w:szCs w:val="21"/>
        </w:rPr>
        <w:t>年度山西省智库研究选题</w:t>
      </w:r>
      <w:r w:rsidRPr="00557465">
        <w:rPr>
          <w:sz w:val="21"/>
          <w:szCs w:val="21"/>
        </w:rPr>
        <w:t>(</w:t>
      </w:r>
      <w:r w:rsidRPr="00557465">
        <w:rPr>
          <w:sz w:val="21"/>
          <w:szCs w:val="21"/>
        </w:rPr>
        <w:t>第二批）</w:t>
      </w:r>
    </w:p>
    <w:tbl>
      <w:tblPr>
        <w:tblStyle w:val="TableGrid"/>
        <w:tblW w:w="15209" w:type="dxa"/>
        <w:tblInd w:w="-847" w:type="dxa"/>
        <w:tblCellMar>
          <w:top w:w="0" w:type="dxa"/>
          <w:left w:w="38" w:type="dxa"/>
          <w:bottom w:w="0" w:type="dxa"/>
          <w:right w:w="86" w:type="dxa"/>
        </w:tblCellMar>
        <w:tblLook w:val="04A0" w:firstRow="1" w:lastRow="0" w:firstColumn="1" w:lastColumn="0" w:noHBand="0" w:noVBand="1"/>
      </w:tblPr>
      <w:tblGrid>
        <w:gridCol w:w="910"/>
        <w:gridCol w:w="910"/>
        <w:gridCol w:w="3070"/>
        <w:gridCol w:w="6470"/>
        <w:gridCol w:w="1670"/>
        <w:gridCol w:w="2179"/>
      </w:tblGrid>
      <w:tr w:rsidR="00B012E8" w:rsidRPr="00557465">
        <w:trPr>
          <w:trHeight w:val="799"/>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39"/>
              <w:jc w:val="both"/>
              <w:rPr>
                <w:sz w:val="21"/>
                <w:szCs w:val="21"/>
              </w:rPr>
            </w:pPr>
            <w:r w:rsidRPr="00557465">
              <w:rPr>
                <w:rFonts w:ascii="KaiTi" w:eastAsia="KaiTi" w:hAnsi="KaiTi" w:cs="KaiTi"/>
                <w:sz w:val="21"/>
                <w:szCs w:val="21"/>
              </w:rPr>
              <w:t>编号</w:t>
            </w:r>
          </w:p>
        </w:tc>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39"/>
              <w:jc w:val="both"/>
              <w:rPr>
                <w:sz w:val="21"/>
                <w:szCs w:val="21"/>
              </w:rPr>
            </w:pPr>
            <w:r w:rsidRPr="00557465">
              <w:rPr>
                <w:rFonts w:ascii="KaiTi" w:eastAsia="KaiTi" w:hAnsi="KaiTi" w:cs="KaiTi"/>
                <w:sz w:val="21"/>
                <w:szCs w:val="21"/>
              </w:rPr>
              <w:t>类别</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0"/>
              <w:jc w:val="center"/>
              <w:rPr>
                <w:sz w:val="21"/>
                <w:szCs w:val="21"/>
              </w:rPr>
            </w:pPr>
            <w:r w:rsidRPr="00557465">
              <w:rPr>
                <w:rFonts w:ascii="KaiTi" w:eastAsia="KaiTi" w:hAnsi="KaiTi" w:cs="KaiTi"/>
                <w:sz w:val="21"/>
                <w:szCs w:val="21"/>
              </w:rPr>
              <w:t>名称</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58"/>
              <w:jc w:val="center"/>
              <w:rPr>
                <w:sz w:val="21"/>
                <w:szCs w:val="21"/>
              </w:rPr>
            </w:pPr>
            <w:r w:rsidRPr="00557465">
              <w:rPr>
                <w:rFonts w:ascii="KaiTi" w:eastAsia="KaiTi" w:hAnsi="KaiTi" w:cs="KaiTi"/>
                <w:sz w:val="21"/>
                <w:szCs w:val="21"/>
              </w:rPr>
              <w:t>研究要求</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233"/>
              <w:jc w:val="center"/>
              <w:rPr>
                <w:sz w:val="21"/>
                <w:szCs w:val="21"/>
              </w:rPr>
            </w:pPr>
            <w:r w:rsidRPr="00557465">
              <w:rPr>
                <w:rFonts w:ascii="KaiTi" w:eastAsia="KaiTi" w:hAnsi="KaiTi" w:cs="KaiTi"/>
                <w:sz w:val="21"/>
                <w:szCs w:val="21"/>
              </w:rPr>
              <w:t>出题单位</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58"/>
              <w:jc w:val="center"/>
              <w:rPr>
                <w:sz w:val="21"/>
                <w:szCs w:val="21"/>
              </w:rPr>
            </w:pPr>
            <w:r w:rsidRPr="00557465">
              <w:rPr>
                <w:rFonts w:ascii="KaiTi" w:eastAsia="KaiTi" w:hAnsi="KaiTi" w:cs="KaiTi"/>
                <w:sz w:val="21"/>
                <w:szCs w:val="21"/>
              </w:rPr>
              <w:t>备注</w:t>
            </w:r>
          </w:p>
        </w:tc>
      </w:tr>
      <w:tr w:rsidR="00B012E8" w:rsidRPr="00557465">
        <w:trPr>
          <w:trHeight w:val="255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zk001</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综合类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编制山西全方位推动高质量发展的指标体系的对策建议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spacing w:line="224" w:lineRule="auto"/>
              <w:ind w:left="0"/>
              <w:rPr>
                <w:sz w:val="21"/>
                <w:szCs w:val="21"/>
              </w:rPr>
            </w:pPr>
            <w:r w:rsidRPr="00557465">
              <w:rPr>
                <w:rFonts w:ascii="宋体" w:eastAsia="宋体" w:hAnsi="宋体" w:cs="宋体"/>
                <w:sz w:val="21"/>
                <w:szCs w:val="21"/>
              </w:rPr>
              <w:t>1.</w:t>
            </w:r>
            <w:r w:rsidRPr="00557465">
              <w:rPr>
                <w:rFonts w:ascii="宋体" w:eastAsia="宋体" w:hAnsi="宋体" w:cs="宋体"/>
                <w:sz w:val="21"/>
                <w:szCs w:val="21"/>
              </w:rPr>
              <w:t>统筹把握落实中央要求和体现地方特色的关系，对标对表中央要求，立足我省发展实际，科学制定高质量发展指标体系。</w:t>
            </w:r>
          </w:p>
          <w:p w:rsidR="00B012E8" w:rsidRPr="00557465" w:rsidRDefault="00A11179">
            <w:pPr>
              <w:ind w:left="0"/>
              <w:jc w:val="both"/>
              <w:rPr>
                <w:sz w:val="21"/>
                <w:szCs w:val="21"/>
              </w:rPr>
            </w:pPr>
            <w:r w:rsidRPr="00557465">
              <w:rPr>
                <w:rFonts w:ascii="宋体" w:eastAsia="宋体" w:hAnsi="宋体" w:cs="宋体"/>
                <w:sz w:val="21"/>
                <w:szCs w:val="21"/>
              </w:rPr>
              <w:t>2.</w:t>
            </w:r>
            <w:r w:rsidRPr="00557465">
              <w:rPr>
                <w:rFonts w:ascii="宋体" w:eastAsia="宋体" w:hAnsi="宋体" w:cs="宋体"/>
                <w:sz w:val="21"/>
                <w:szCs w:val="21"/>
              </w:rPr>
              <w:t>准确理解全方位推动高质量发展内涵，包括</w:t>
            </w:r>
            <w:r w:rsidRPr="00557465">
              <w:rPr>
                <w:rFonts w:ascii="宋体" w:eastAsia="宋体" w:hAnsi="宋体" w:cs="宋体"/>
                <w:sz w:val="21"/>
                <w:szCs w:val="21"/>
              </w:rPr>
              <w:t>“</w:t>
            </w:r>
            <w:proofErr w:type="gramStart"/>
            <w:r w:rsidRPr="00557465">
              <w:rPr>
                <w:rFonts w:ascii="宋体" w:eastAsia="宋体" w:hAnsi="宋体" w:cs="宋体"/>
                <w:sz w:val="21"/>
                <w:szCs w:val="21"/>
              </w:rPr>
              <w:t>‘</w:t>
            </w:r>
            <w:proofErr w:type="gramEnd"/>
            <w:r w:rsidRPr="00557465">
              <w:rPr>
                <w:rFonts w:ascii="宋体" w:eastAsia="宋体" w:hAnsi="宋体" w:cs="宋体"/>
                <w:sz w:val="21"/>
                <w:szCs w:val="21"/>
              </w:rPr>
              <w:t>五位一体</w:t>
            </w:r>
          </w:p>
          <w:p w:rsidR="00B012E8" w:rsidRPr="00557465" w:rsidRDefault="00A11179">
            <w:pPr>
              <w:ind w:left="0"/>
              <w:rPr>
                <w:sz w:val="21"/>
                <w:szCs w:val="21"/>
              </w:rPr>
            </w:pPr>
            <w:r w:rsidRPr="00557465">
              <w:rPr>
                <w:rFonts w:ascii="宋体" w:eastAsia="宋体" w:hAnsi="宋体" w:cs="宋体"/>
                <w:sz w:val="21"/>
                <w:szCs w:val="21"/>
              </w:rPr>
              <w:t>’+</w:t>
            </w:r>
            <w:r w:rsidRPr="00557465">
              <w:rPr>
                <w:rFonts w:ascii="宋体" w:eastAsia="宋体" w:hAnsi="宋体" w:cs="宋体"/>
                <w:sz w:val="21"/>
                <w:szCs w:val="21"/>
              </w:rPr>
              <w:t>党建</w:t>
            </w:r>
            <w:proofErr w:type="gramStart"/>
            <w:r w:rsidRPr="00557465">
              <w:rPr>
                <w:rFonts w:ascii="宋体" w:eastAsia="宋体" w:hAnsi="宋体" w:cs="宋体"/>
                <w:sz w:val="21"/>
                <w:szCs w:val="21"/>
              </w:rPr>
              <w:t>”</w:t>
            </w:r>
            <w:proofErr w:type="gramEnd"/>
            <w:r w:rsidRPr="00557465">
              <w:rPr>
                <w:rFonts w:ascii="宋体" w:eastAsia="宋体" w:hAnsi="宋体" w:cs="宋体"/>
                <w:sz w:val="21"/>
                <w:szCs w:val="21"/>
              </w:rPr>
              <w:t>六大领域，不止局限于经济领域。</w:t>
            </w:r>
          </w:p>
          <w:p w:rsidR="00B012E8" w:rsidRPr="00557465" w:rsidRDefault="00A11179">
            <w:pPr>
              <w:ind w:left="0"/>
              <w:rPr>
                <w:sz w:val="21"/>
                <w:szCs w:val="21"/>
              </w:rPr>
            </w:pPr>
            <w:r w:rsidRPr="00557465">
              <w:rPr>
                <w:rFonts w:ascii="宋体" w:eastAsia="宋体" w:hAnsi="宋体" w:cs="宋体"/>
                <w:sz w:val="21"/>
                <w:szCs w:val="21"/>
              </w:rPr>
              <w:t>3.</w:t>
            </w:r>
            <w:r w:rsidRPr="00557465">
              <w:rPr>
                <w:rFonts w:ascii="宋体" w:eastAsia="宋体" w:hAnsi="宋体" w:cs="宋体"/>
                <w:sz w:val="21"/>
                <w:szCs w:val="21"/>
              </w:rPr>
              <w:t>在充分借鉴先进地区在建立本地区高质量发展指标体系的好经验、好做法基础上，提出我省编制高质量发展指标体系的对策建议。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207"/>
              <w:jc w:val="center"/>
              <w:rPr>
                <w:sz w:val="21"/>
                <w:szCs w:val="21"/>
              </w:rPr>
            </w:pPr>
            <w:r w:rsidRPr="00557465">
              <w:rPr>
                <w:rFonts w:ascii="宋体" w:eastAsia="宋体" w:hAnsi="宋体" w:cs="宋体"/>
                <w:sz w:val="21"/>
                <w:szCs w:val="21"/>
              </w:rPr>
              <w:t>省委办公厅</w:t>
            </w:r>
          </w:p>
        </w:tc>
        <w:tc>
          <w:tcPr>
            <w:tcW w:w="2179" w:type="dxa"/>
            <w:tcBorders>
              <w:top w:val="single" w:sz="8" w:space="0" w:color="000000"/>
              <w:left w:val="single" w:sz="8" w:space="0" w:color="000000"/>
              <w:bottom w:val="single" w:sz="8" w:space="0" w:color="000000"/>
              <w:right w:val="single" w:sz="8" w:space="0" w:color="000000"/>
            </w:tcBorders>
            <w:vAlign w:val="bottom"/>
          </w:tcPr>
          <w:p w:rsidR="00B012E8" w:rsidRPr="00557465" w:rsidRDefault="00B012E8">
            <w:pPr>
              <w:spacing w:after="160"/>
              <w:ind w:left="0"/>
              <w:rPr>
                <w:sz w:val="21"/>
                <w:szCs w:val="21"/>
              </w:rPr>
            </w:pPr>
          </w:p>
        </w:tc>
      </w:tr>
      <w:tr w:rsidR="00B012E8" w:rsidRPr="00557465">
        <w:trPr>
          <w:trHeight w:val="214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zk002</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推动山西中部城市群五市协同发展的对策建议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研究城市群五市间协同联动机制、经济融合模式及资源如何跨区域优化组合等，涵盖基础设施互联互通、现代产业发展、资源要素支撑、生态文明建设、公共服务共享、合作载体共建等领域，构建城市群产业发展规划统筹机制、要素协调配置机制、各城市之间的发展利益共享机制等，推动山西中部城市群高质量发展。</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327"/>
              <w:jc w:val="center"/>
              <w:rPr>
                <w:sz w:val="21"/>
                <w:szCs w:val="21"/>
              </w:rPr>
            </w:pPr>
            <w:proofErr w:type="gramStart"/>
            <w:r w:rsidRPr="00557465">
              <w:rPr>
                <w:rFonts w:ascii="宋体" w:eastAsia="宋体" w:hAnsi="宋体" w:cs="宋体"/>
                <w:sz w:val="21"/>
                <w:szCs w:val="21"/>
              </w:rPr>
              <w:t>省发改</w:t>
            </w:r>
            <w:proofErr w:type="gramEnd"/>
            <w:r w:rsidRPr="00557465">
              <w:rPr>
                <w:rFonts w:ascii="宋体" w:eastAsia="宋体" w:hAnsi="宋体" w:cs="宋体"/>
                <w:sz w:val="21"/>
                <w:szCs w:val="21"/>
              </w:rPr>
              <w:t>委</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171"/>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zk003</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经济类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严守耕地保护红线，坚决遏制耕地</w:t>
            </w:r>
            <w:r w:rsidRPr="00557465">
              <w:rPr>
                <w:rFonts w:ascii="宋体" w:eastAsia="宋体" w:hAnsi="宋体" w:cs="宋体"/>
                <w:sz w:val="21"/>
                <w:szCs w:val="21"/>
              </w:rPr>
              <w:t>“</w:t>
            </w:r>
            <w:r w:rsidRPr="00557465">
              <w:rPr>
                <w:rFonts w:ascii="宋体" w:eastAsia="宋体" w:hAnsi="宋体" w:cs="宋体"/>
                <w:sz w:val="21"/>
                <w:szCs w:val="21"/>
              </w:rPr>
              <w:t>非农化</w:t>
            </w:r>
            <w:r w:rsidRPr="00557465">
              <w:rPr>
                <w:rFonts w:ascii="宋体" w:eastAsia="宋体" w:hAnsi="宋体" w:cs="宋体"/>
                <w:sz w:val="21"/>
                <w:szCs w:val="21"/>
              </w:rPr>
              <w:t>”</w:t>
            </w:r>
            <w:r w:rsidRPr="00557465">
              <w:rPr>
                <w:rFonts w:ascii="宋体" w:eastAsia="宋体" w:hAnsi="宋体" w:cs="宋体"/>
                <w:sz w:val="21"/>
                <w:szCs w:val="21"/>
              </w:rPr>
              <w:t>，防止粮食</w:t>
            </w:r>
            <w:r w:rsidRPr="00557465">
              <w:rPr>
                <w:rFonts w:ascii="宋体" w:eastAsia="宋体" w:hAnsi="宋体" w:cs="宋体"/>
                <w:sz w:val="21"/>
                <w:szCs w:val="21"/>
              </w:rPr>
              <w:t>“</w:t>
            </w:r>
            <w:r w:rsidRPr="00557465">
              <w:rPr>
                <w:rFonts w:ascii="宋体" w:eastAsia="宋体" w:hAnsi="宋体" w:cs="宋体"/>
                <w:sz w:val="21"/>
                <w:szCs w:val="21"/>
              </w:rPr>
              <w:t>非粮化</w:t>
            </w:r>
            <w:r w:rsidRPr="00557465">
              <w:rPr>
                <w:rFonts w:ascii="宋体" w:eastAsia="宋体" w:hAnsi="宋体" w:cs="宋体"/>
                <w:sz w:val="21"/>
                <w:szCs w:val="21"/>
              </w:rPr>
              <w:t>”</w:t>
            </w:r>
            <w:r w:rsidRPr="00557465">
              <w:rPr>
                <w:rFonts w:ascii="宋体" w:eastAsia="宋体" w:hAnsi="宋体" w:cs="宋体"/>
                <w:sz w:val="21"/>
                <w:szCs w:val="21"/>
              </w:rPr>
              <w:t>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jc w:val="both"/>
              <w:rPr>
                <w:sz w:val="21"/>
                <w:szCs w:val="21"/>
              </w:rPr>
            </w:pPr>
            <w:r w:rsidRPr="00557465">
              <w:rPr>
                <w:rFonts w:ascii="宋体" w:eastAsia="宋体" w:hAnsi="宋体" w:cs="宋体"/>
                <w:sz w:val="21"/>
                <w:szCs w:val="21"/>
              </w:rPr>
              <w:t>坚持实证性研究，理论与实践相结合，目标导向、问题导向</w:t>
            </w:r>
          </w:p>
          <w:p w:rsidR="00B012E8" w:rsidRPr="00557465" w:rsidRDefault="00A11179">
            <w:pPr>
              <w:ind w:left="0"/>
              <w:rPr>
                <w:sz w:val="21"/>
                <w:szCs w:val="21"/>
              </w:rPr>
            </w:pPr>
            <w:r w:rsidRPr="00557465">
              <w:rPr>
                <w:rFonts w:ascii="宋体" w:eastAsia="宋体" w:hAnsi="宋体" w:cs="宋体"/>
                <w:sz w:val="21"/>
                <w:szCs w:val="21"/>
              </w:rPr>
              <w:t>、</w:t>
            </w:r>
            <w:r w:rsidRPr="00557465">
              <w:rPr>
                <w:rFonts w:ascii="宋体" w:eastAsia="宋体" w:hAnsi="宋体" w:cs="宋体"/>
                <w:sz w:val="21"/>
                <w:szCs w:val="21"/>
              </w:rPr>
              <w:t>结果导向相统一，提出政策建议。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207"/>
              <w:jc w:val="center"/>
              <w:rPr>
                <w:sz w:val="21"/>
                <w:szCs w:val="21"/>
              </w:rPr>
            </w:pPr>
            <w:r w:rsidRPr="00557465">
              <w:rPr>
                <w:rFonts w:ascii="宋体" w:eastAsia="宋体" w:hAnsi="宋体" w:cs="宋体"/>
                <w:sz w:val="21"/>
                <w:szCs w:val="21"/>
              </w:rPr>
              <w:t>省委办公厅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2088"/>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zk004</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在全方位推动高质量发展中促进共同富裕的对策建议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深入贯彻习近平总书记关于扎实推进共同富裕的重要指示要求，坚持共建共治共享理念，贯彻落实省第十二次党代会和经济工作会决策部署，紧扣我省</w:t>
            </w:r>
            <w:r w:rsidRPr="00557465">
              <w:rPr>
                <w:rFonts w:ascii="宋体" w:eastAsia="宋体" w:hAnsi="宋体" w:cs="宋体"/>
                <w:sz w:val="21"/>
                <w:szCs w:val="21"/>
              </w:rPr>
              <w:t>“</w:t>
            </w:r>
            <w:r w:rsidRPr="00557465">
              <w:rPr>
                <w:rFonts w:ascii="宋体" w:eastAsia="宋体" w:hAnsi="宋体" w:cs="宋体"/>
                <w:sz w:val="21"/>
                <w:szCs w:val="21"/>
              </w:rPr>
              <w:t>十四五</w:t>
            </w:r>
            <w:r w:rsidRPr="00557465">
              <w:rPr>
                <w:rFonts w:ascii="宋体" w:eastAsia="宋体" w:hAnsi="宋体" w:cs="宋体"/>
                <w:sz w:val="21"/>
                <w:szCs w:val="21"/>
              </w:rPr>
              <w:t>”</w:t>
            </w:r>
            <w:r w:rsidRPr="00557465">
              <w:rPr>
                <w:rFonts w:ascii="宋体" w:eastAsia="宋体" w:hAnsi="宋体" w:cs="宋体"/>
                <w:sz w:val="21"/>
                <w:szCs w:val="21"/>
              </w:rPr>
              <w:t>规划和</w:t>
            </w:r>
            <w:r w:rsidRPr="00557465">
              <w:rPr>
                <w:rFonts w:ascii="宋体" w:eastAsia="宋体" w:hAnsi="宋体" w:cs="宋体"/>
                <w:sz w:val="21"/>
                <w:szCs w:val="21"/>
              </w:rPr>
              <w:t>2035</w:t>
            </w:r>
            <w:r w:rsidRPr="00557465">
              <w:rPr>
                <w:rFonts w:ascii="宋体" w:eastAsia="宋体" w:hAnsi="宋体" w:cs="宋体"/>
                <w:sz w:val="21"/>
                <w:szCs w:val="21"/>
              </w:rPr>
              <w:t>年远景目标纲要，聚焦扎实推动共同富裕中存在的突出问题，研究提出我省在全方位推动高质量发展中实现共同富裕的短期任务、具体举措和长远目标、实现路径。</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207"/>
              <w:jc w:val="center"/>
              <w:rPr>
                <w:sz w:val="21"/>
                <w:szCs w:val="21"/>
              </w:rPr>
            </w:pPr>
            <w:r w:rsidRPr="00557465">
              <w:rPr>
                <w:rFonts w:ascii="宋体" w:eastAsia="宋体" w:hAnsi="宋体" w:cs="宋体"/>
                <w:sz w:val="21"/>
                <w:szCs w:val="21"/>
              </w:rPr>
              <w:t>省委办公厅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bl>
    <w:p w:rsidR="00B012E8" w:rsidRPr="00557465" w:rsidRDefault="00B012E8">
      <w:pPr>
        <w:ind w:left="-1440" w:right="15397"/>
        <w:rPr>
          <w:sz w:val="21"/>
          <w:szCs w:val="21"/>
        </w:rPr>
      </w:pPr>
    </w:p>
    <w:tbl>
      <w:tblPr>
        <w:tblStyle w:val="TableGrid"/>
        <w:tblW w:w="15209" w:type="dxa"/>
        <w:tblInd w:w="-847" w:type="dxa"/>
        <w:tblCellMar>
          <w:top w:w="112" w:type="dxa"/>
          <w:left w:w="38" w:type="dxa"/>
          <w:bottom w:w="0" w:type="dxa"/>
          <w:right w:w="29" w:type="dxa"/>
        </w:tblCellMar>
        <w:tblLook w:val="04A0" w:firstRow="1" w:lastRow="0" w:firstColumn="1" w:lastColumn="0" w:noHBand="0" w:noVBand="1"/>
      </w:tblPr>
      <w:tblGrid>
        <w:gridCol w:w="910"/>
        <w:gridCol w:w="910"/>
        <w:gridCol w:w="3070"/>
        <w:gridCol w:w="6470"/>
        <w:gridCol w:w="1670"/>
        <w:gridCol w:w="2179"/>
      </w:tblGrid>
      <w:tr w:rsidR="00B012E8" w:rsidRPr="00557465">
        <w:trPr>
          <w:trHeight w:val="1308"/>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zk005</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经济类</w:t>
            </w:r>
          </w:p>
        </w:tc>
        <w:tc>
          <w:tcPr>
            <w:tcW w:w="3070" w:type="dxa"/>
            <w:tcBorders>
              <w:top w:val="single" w:sz="8" w:space="0" w:color="000000"/>
              <w:left w:val="single" w:sz="8" w:space="0" w:color="000000"/>
              <w:bottom w:val="single" w:sz="8" w:space="0" w:color="000000"/>
              <w:right w:val="single" w:sz="8" w:space="0" w:color="000000"/>
            </w:tcBorders>
          </w:tcPr>
          <w:p w:rsidR="00B012E8" w:rsidRPr="00557465" w:rsidRDefault="00A11179">
            <w:pPr>
              <w:ind w:left="3"/>
              <w:rPr>
                <w:sz w:val="21"/>
                <w:szCs w:val="21"/>
              </w:rPr>
            </w:pPr>
            <w:r w:rsidRPr="00557465">
              <w:rPr>
                <w:rFonts w:ascii="宋体" w:eastAsia="宋体" w:hAnsi="宋体" w:cs="宋体"/>
                <w:sz w:val="21"/>
                <w:szCs w:val="21"/>
              </w:rPr>
              <w:t>贯彻《中共中央</w:t>
            </w:r>
            <w:r w:rsidRPr="00557465">
              <w:rPr>
                <w:rFonts w:ascii="宋体" w:eastAsia="宋体" w:hAnsi="宋体" w:cs="宋体"/>
                <w:sz w:val="21"/>
                <w:szCs w:val="21"/>
              </w:rPr>
              <w:t xml:space="preserve"> </w:t>
            </w:r>
            <w:r w:rsidRPr="00557465">
              <w:rPr>
                <w:rFonts w:ascii="宋体" w:eastAsia="宋体" w:hAnsi="宋体" w:cs="宋体"/>
                <w:sz w:val="21"/>
                <w:szCs w:val="21"/>
              </w:rPr>
              <w:t>国务院关于加快建设全国统一大市场的意见》</w:t>
            </w:r>
            <w:r w:rsidRPr="00557465">
              <w:rPr>
                <w:rFonts w:ascii="宋体" w:eastAsia="宋体" w:hAnsi="宋体" w:cs="宋体"/>
                <w:sz w:val="21"/>
                <w:szCs w:val="21"/>
              </w:rPr>
              <w:t>展现山西担当作为的对策建议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围绕贯彻落实《中共中央</w:t>
            </w:r>
            <w:r w:rsidRPr="00557465">
              <w:rPr>
                <w:rFonts w:ascii="宋体" w:eastAsia="宋体" w:hAnsi="宋体" w:cs="宋体"/>
                <w:sz w:val="21"/>
                <w:szCs w:val="21"/>
              </w:rPr>
              <w:t xml:space="preserve"> </w:t>
            </w:r>
            <w:r w:rsidRPr="00557465">
              <w:rPr>
                <w:rFonts w:ascii="宋体" w:eastAsia="宋体" w:hAnsi="宋体" w:cs="宋体"/>
                <w:sz w:val="21"/>
                <w:szCs w:val="21"/>
              </w:rPr>
              <w:t>国务院关于加快建设全国统一大市场的意见》，在综合分析我省比较优势、资源环境承载能力、产业基础、防灾避险能力等因素基础上，提出政策建议。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765"/>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zk006</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做好煤炭企业战略性重组、专业化整合</w:t>
            </w:r>
            <w:r w:rsidRPr="00557465">
              <w:rPr>
                <w:rFonts w:ascii="宋体" w:eastAsia="宋体" w:hAnsi="宋体" w:cs="宋体"/>
                <w:sz w:val="21"/>
                <w:szCs w:val="21"/>
              </w:rPr>
              <w:t>“</w:t>
            </w:r>
            <w:r w:rsidRPr="00557465">
              <w:rPr>
                <w:rFonts w:ascii="宋体" w:eastAsia="宋体" w:hAnsi="宋体" w:cs="宋体"/>
                <w:sz w:val="21"/>
                <w:szCs w:val="21"/>
              </w:rPr>
              <w:t>后半篇文章</w:t>
            </w:r>
            <w:r w:rsidRPr="00557465">
              <w:rPr>
                <w:rFonts w:ascii="宋体" w:eastAsia="宋体" w:hAnsi="宋体" w:cs="宋体"/>
                <w:sz w:val="21"/>
                <w:szCs w:val="21"/>
              </w:rPr>
              <w:t xml:space="preserve">” </w:t>
            </w:r>
            <w:r w:rsidRPr="00557465">
              <w:rPr>
                <w:rFonts w:ascii="宋体" w:eastAsia="宋体" w:hAnsi="宋体" w:cs="宋体"/>
                <w:sz w:val="21"/>
                <w:szCs w:val="21"/>
              </w:rPr>
              <w:t>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着眼解决根本性、长远性的深层次问题，提出做好煤炭企业战略性重组、专业化整合后续工作的政策建议。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48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zk007</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以发展县域经济带动乡村振兴的对策建议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围绕如何走具有特色的发展路子、发挥产业集群作用、</w:t>
            </w:r>
            <w:r w:rsidRPr="00557465">
              <w:rPr>
                <w:rFonts w:ascii="宋体" w:eastAsia="宋体" w:hAnsi="宋体" w:cs="宋体"/>
                <w:sz w:val="21"/>
                <w:szCs w:val="21"/>
              </w:rPr>
              <w:t>促进城乡统筹等方面提出提升县域经济发展水平的政策建议。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jc w:val="center"/>
              <w:rPr>
                <w:sz w:val="21"/>
                <w:szCs w:val="21"/>
              </w:rPr>
            </w:pPr>
            <w:r w:rsidRPr="00557465">
              <w:rPr>
                <w:rFonts w:ascii="宋体" w:eastAsia="宋体" w:hAnsi="宋体" w:cs="宋体"/>
                <w:sz w:val="21"/>
                <w:szCs w:val="21"/>
              </w:rPr>
              <w:t>省政府办公厅</w:t>
            </w:r>
            <w:r w:rsidR="00557465">
              <w:rPr>
                <w:rFonts w:ascii="宋体" w:eastAsia="宋体" w:hAnsi="宋体" w:cs="宋体" w:hint="eastAsia"/>
                <w:sz w:val="21"/>
                <w:szCs w:val="21"/>
              </w:rPr>
              <w:t xml:space="preserve"> </w:t>
            </w:r>
            <w:r w:rsidR="00557465">
              <w:rPr>
                <w:rFonts w:ascii="宋体" w:eastAsia="宋体" w:hAnsi="宋体" w:cs="宋体"/>
                <w:sz w:val="21"/>
                <w:szCs w:val="21"/>
              </w:rPr>
              <w:t xml:space="preserve"> </w:t>
            </w:r>
            <w:proofErr w:type="gramStart"/>
            <w:r w:rsidRPr="00557465">
              <w:rPr>
                <w:rFonts w:ascii="宋体" w:eastAsia="宋体" w:hAnsi="宋体" w:cs="宋体"/>
                <w:sz w:val="21"/>
                <w:szCs w:val="21"/>
              </w:rPr>
              <w:t>省发改</w:t>
            </w:r>
            <w:proofErr w:type="gramEnd"/>
            <w:r w:rsidRPr="00557465">
              <w:rPr>
                <w:rFonts w:ascii="宋体" w:eastAsia="宋体" w:hAnsi="宋体" w:cs="宋体"/>
                <w:sz w:val="21"/>
                <w:szCs w:val="21"/>
              </w:rPr>
              <w:t>委</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291"/>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zk008</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山西借鉴国外和省外做法，加快战略性新兴产业集群规模发展的对策建议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总结国家关于战略性新兴产业的政策要求、战略布局及全国发展现状，分析先进省份和国外发展情况及成功经验，研究提出我省集群规模发展过程中可复制借鉴的典型做法和</w:t>
            </w:r>
            <w:proofErr w:type="gramStart"/>
            <w:r w:rsidRPr="00557465">
              <w:rPr>
                <w:rFonts w:ascii="宋体" w:eastAsia="宋体" w:hAnsi="宋体" w:cs="宋体"/>
                <w:sz w:val="21"/>
                <w:szCs w:val="21"/>
              </w:rPr>
              <w:t>可</w:t>
            </w:r>
            <w:proofErr w:type="gramEnd"/>
            <w:r w:rsidRPr="00557465">
              <w:rPr>
                <w:rFonts w:ascii="宋体" w:eastAsia="宋体" w:hAnsi="宋体" w:cs="宋体"/>
                <w:sz w:val="21"/>
                <w:szCs w:val="21"/>
              </w:rPr>
              <w:t>承接的重点产业。</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省委政研室</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山西战略性新兴产业集群规模发展研究</w:t>
            </w:r>
            <w:r w:rsidRPr="00557465">
              <w:rPr>
                <w:rFonts w:ascii="宋体" w:eastAsia="宋体" w:hAnsi="宋体" w:cs="宋体"/>
                <w:sz w:val="21"/>
                <w:szCs w:val="21"/>
              </w:rPr>
              <w:t>”</w:t>
            </w:r>
            <w:r w:rsidRPr="00557465">
              <w:rPr>
                <w:rFonts w:ascii="宋体" w:eastAsia="宋体" w:hAnsi="宋体" w:cs="宋体"/>
                <w:sz w:val="21"/>
                <w:szCs w:val="21"/>
              </w:rPr>
              <w:t>，省委宣传部将题目作了细化。</w:t>
            </w:r>
          </w:p>
        </w:tc>
      </w:tr>
      <w:tr w:rsidR="00B012E8" w:rsidRPr="00557465">
        <w:trPr>
          <w:trHeight w:val="2088"/>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zk009</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山西战略性新兴产业集群规模发展现状及对策建议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阐述我省战略性新兴产业在全国的战略位置和面临的机遇挑战，分析我省战略性新兴产业发展历程和现状，梳理目前取得的成绩和存在的问题，结合省第十二次党代会及相关重大会议部署，研究提出我省战略性新兴产业集群规模发展的实现路径。</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省委政研室</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山西战略性新兴产业集群规模发展研究</w:t>
            </w:r>
            <w:r w:rsidRPr="00557465">
              <w:rPr>
                <w:rFonts w:ascii="宋体" w:eastAsia="宋体" w:hAnsi="宋体" w:cs="宋体"/>
                <w:sz w:val="21"/>
                <w:szCs w:val="21"/>
              </w:rPr>
              <w:t>”</w:t>
            </w:r>
            <w:r w:rsidRPr="00557465">
              <w:rPr>
                <w:rFonts w:ascii="宋体" w:eastAsia="宋体" w:hAnsi="宋体" w:cs="宋体"/>
                <w:sz w:val="21"/>
                <w:szCs w:val="21"/>
              </w:rPr>
              <w:t>，省委宣传部将题目作了细化。</w:t>
            </w:r>
          </w:p>
        </w:tc>
      </w:tr>
      <w:tr w:rsidR="00B012E8" w:rsidRPr="00557465" w:rsidTr="00557465">
        <w:trPr>
          <w:trHeight w:val="294"/>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zk010</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山西战略性新兴产业集群规模化发展的政策系统集成的对策建议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结合我省实际，特别要对如何加快</w:t>
            </w:r>
            <w:r w:rsidRPr="00557465">
              <w:rPr>
                <w:rFonts w:ascii="宋体" w:eastAsia="宋体" w:hAnsi="宋体" w:cs="宋体"/>
                <w:sz w:val="21"/>
                <w:szCs w:val="21"/>
              </w:rPr>
              <w:t>“</w:t>
            </w:r>
            <w:r w:rsidRPr="00557465">
              <w:rPr>
                <w:rFonts w:ascii="宋体" w:eastAsia="宋体" w:hAnsi="宋体" w:cs="宋体"/>
                <w:sz w:val="21"/>
                <w:szCs w:val="21"/>
              </w:rPr>
              <w:t>两化</w:t>
            </w:r>
            <w:r w:rsidRPr="00557465">
              <w:rPr>
                <w:rFonts w:ascii="宋体" w:eastAsia="宋体" w:hAnsi="宋体" w:cs="宋体"/>
                <w:sz w:val="21"/>
                <w:szCs w:val="21"/>
              </w:rPr>
              <w:t>”</w:t>
            </w:r>
            <w:r w:rsidRPr="00557465">
              <w:rPr>
                <w:rFonts w:ascii="宋体" w:eastAsia="宋体" w:hAnsi="宋体" w:cs="宋体"/>
                <w:sz w:val="21"/>
                <w:szCs w:val="21"/>
              </w:rPr>
              <w:t>、融合</w:t>
            </w:r>
            <w:r w:rsidRPr="00557465">
              <w:rPr>
                <w:rFonts w:ascii="宋体" w:eastAsia="宋体" w:hAnsi="宋体" w:cs="宋体"/>
                <w:sz w:val="21"/>
                <w:szCs w:val="21"/>
              </w:rPr>
              <w:t>“</w:t>
            </w:r>
            <w:r w:rsidRPr="00557465">
              <w:rPr>
                <w:rFonts w:ascii="宋体" w:eastAsia="宋体" w:hAnsi="宋体" w:cs="宋体"/>
                <w:sz w:val="21"/>
                <w:szCs w:val="21"/>
              </w:rPr>
              <w:t>两链</w:t>
            </w:r>
          </w:p>
          <w:p w:rsidR="00B012E8" w:rsidRPr="00557465" w:rsidRDefault="00A11179">
            <w:pPr>
              <w:spacing w:after="3" w:line="223" w:lineRule="auto"/>
              <w:ind w:left="0"/>
              <w:rPr>
                <w:sz w:val="21"/>
                <w:szCs w:val="21"/>
              </w:rPr>
            </w:pPr>
            <w:r w:rsidRPr="00557465">
              <w:rPr>
                <w:rFonts w:ascii="宋体" w:eastAsia="宋体" w:hAnsi="宋体" w:cs="宋体"/>
                <w:sz w:val="21"/>
                <w:szCs w:val="21"/>
              </w:rPr>
              <w:t>”</w:t>
            </w:r>
            <w:r w:rsidRPr="00557465">
              <w:rPr>
                <w:rFonts w:ascii="宋体" w:eastAsia="宋体" w:hAnsi="宋体" w:cs="宋体"/>
                <w:sz w:val="21"/>
                <w:szCs w:val="21"/>
              </w:rPr>
              <w:t>，如何推动实施千亿产业培育工程、全产业链培育工程、高成长性企业培育工程、</w:t>
            </w:r>
            <w:r w:rsidRPr="00557465">
              <w:rPr>
                <w:rFonts w:ascii="宋体" w:eastAsia="宋体" w:hAnsi="宋体" w:cs="宋体"/>
                <w:sz w:val="21"/>
                <w:szCs w:val="21"/>
              </w:rPr>
              <w:t>未来产业培育工程</w:t>
            </w:r>
            <w:r w:rsidRPr="00557465">
              <w:rPr>
                <w:rFonts w:ascii="宋体" w:eastAsia="宋体" w:hAnsi="宋体" w:cs="宋体"/>
                <w:sz w:val="21"/>
                <w:szCs w:val="21"/>
              </w:rPr>
              <w:t>“</w:t>
            </w:r>
            <w:r w:rsidRPr="00557465">
              <w:rPr>
                <w:rFonts w:ascii="宋体" w:eastAsia="宋体" w:hAnsi="宋体" w:cs="宋体"/>
                <w:sz w:val="21"/>
                <w:szCs w:val="21"/>
              </w:rPr>
              <w:t>四大培育工程</w:t>
            </w:r>
          </w:p>
          <w:p w:rsidR="00B012E8" w:rsidRPr="00557465" w:rsidRDefault="00A11179">
            <w:pPr>
              <w:ind w:left="0"/>
              <w:rPr>
                <w:sz w:val="21"/>
                <w:szCs w:val="21"/>
              </w:rPr>
            </w:pPr>
            <w:r w:rsidRPr="00557465">
              <w:rPr>
                <w:rFonts w:ascii="宋体" w:eastAsia="宋体" w:hAnsi="宋体" w:cs="宋体"/>
                <w:sz w:val="21"/>
                <w:szCs w:val="21"/>
              </w:rPr>
              <w:t>”</w:t>
            </w:r>
            <w:r w:rsidRPr="00557465">
              <w:rPr>
                <w:rFonts w:ascii="宋体" w:eastAsia="宋体" w:hAnsi="宋体" w:cs="宋体"/>
                <w:sz w:val="21"/>
                <w:szCs w:val="21"/>
              </w:rPr>
              <w:t>等重大问题，提出有针对性的、可操作的政策建议。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省委政研室</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山西战略性新兴产业集群规模发展研究</w:t>
            </w:r>
            <w:r w:rsidRPr="00557465">
              <w:rPr>
                <w:rFonts w:ascii="宋体" w:eastAsia="宋体" w:hAnsi="宋体" w:cs="宋体"/>
                <w:sz w:val="21"/>
                <w:szCs w:val="21"/>
              </w:rPr>
              <w:t>”</w:t>
            </w:r>
            <w:r w:rsidRPr="00557465">
              <w:rPr>
                <w:rFonts w:ascii="宋体" w:eastAsia="宋体" w:hAnsi="宋体" w:cs="宋体"/>
                <w:sz w:val="21"/>
                <w:szCs w:val="21"/>
              </w:rPr>
              <w:t>，省委宣传部将题目作了细化。</w:t>
            </w:r>
          </w:p>
        </w:tc>
      </w:tr>
    </w:tbl>
    <w:p w:rsidR="00B012E8" w:rsidRPr="00557465" w:rsidRDefault="00B012E8">
      <w:pPr>
        <w:ind w:left="-1440" w:right="15397"/>
        <w:rPr>
          <w:sz w:val="21"/>
          <w:szCs w:val="21"/>
        </w:rPr>
      </w:pPr>
    </w:p>
    <w:tbl>
      <w:tblPr>
        <w:tblStyle w:val="TableGrid"/>
        <w:tblW w:w="15209" w:type="dxa"/>
        <w:tblInd w:w="-847" w:type="dxa"/>
        <w:tblCellMar>
          <w:top w:w="0" w:type="dxa"/>
          <w:left w:w="38" w:type="dxa"/>
          <w:bottom w:w="0" w:type="dxa"/>
          <w:right w:w="22" w:type="dxa"/>
        </w:tblCellMar>
        <w:tblLook w:val="04A0" w:firstRow="1" w:lastRow="0" w:firstColumn="1" w:lastColumn="0" w:noHBand="0" w:noVBand="1"/>
      </w:tblPr>
      <w:tblGrid>
        <w:gridCol w:w="910"/>
        <w:gridCol w:w="910"/>
        <w:gridCol w:w="3070"/>
        <w:gridCol w:w="6470"/>
        <w:gridCol w:w="1670"/>
        <w:gridCol w:w="2179"/>
      </w:tblGrid>
      <w:tr w:rsidR="00B012E8" w:rsidRPr="00557465">
        <w:trPr>
          <w:trHeight w:val="1502"/>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zk011</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经济类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山西产教融合模式创新和制度建设的对策建议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厘清当前国内外产教融合的历史演进和成熟模式，科学分析政策、制度、资源、环境等要素对产教融合的支撑度，提出促进人才培养供给侧和产业需求</w:t>
            </w:r>
            <w:proofErr w:type="gramStart"/>
            <w:r w:rsidRPr="00557465">
              <w:rPr>
                <w:rFonts w:ascii="宋体" w:eastAsia="宋体" w:hAnsi="宋体" w:cs="宋体"/>
                <w:sz w:val="21"/>
                <w:szCs w:val="21"/>
              </w:rPr>
              <w:t>侧结构</w:t>
            </w:r>
            <w:proofErr w:type="gramEnd"/>
            <w:r w:rsidRPr="00557465">
              <w:rPr>
                <w:rFonts w:ascii="宋体" w:eastAsia="宋体" w:hAnsi="宋体" w:cs="宋体"/>
                <w:sz w:val="21"/>
                <w:szCs w:val="21"/>
              </w:rPr>
              <w:t>制度创设和政策突破的合理化建议。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proofErr w:type="gramStart"/>
            <w:r w:rsidRPr="00557465">
              <w:rPr>
                <w:rFonts w:ascii="宋体" w:eastAsia="宋体" w:hAnsi="宋体" w:cs="宋体"/>
                <w:sz w:val="21"/>
                <w:szCs w:val="21"/>
              </w:rPr>
              <w:t>省发改</w:t>
            </w:r>
            <w:proofErr w:type="gramEnd"/>
            <w:r w:rsidRPr="00557465">
              <w:rPr>
                <w:rFonts w:ascii="宋体" w:eastAsia="宋体" w:hAnsi="宋体" w:cs="宋体"/>
                <w:sz w:val="21"/>
                <w:szCs w:val="21"/>
              </w:rPr>
              <w:t>委</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43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zk012</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太</w:t>
            </w:r>
            <w:proofErr w:type="gramStart"/>
            <w:r w:rsidRPr="00557465">
              <w:rPr>
                <w:rFonts w:ascii="宋体" w:eastAsia="宋体" w:hAnsi="宋体" w:cs="宋体"/>
                <w:sz w:val="21"/>
                <w:szCs w:val="21"/>
              </w:rPr>
              <w:t>忻</w:t>
            </w:r>
            <w:proofErr w:type="gramEnd"/>
            <w:r w:rsidRPr="00557465">
              <w:rPr>
                <w:rFonts w:ascii="宋体" w:eastAsia="宋体" w:hAnsi="宋体" w:cs="宋体"/>
                <w:sz w:val="21"/>
                <w:szCs w:val="21"/>
              </w:rPr>
              <w:t>一体化经济区高端装备制造业研究</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围绕太</w:t>
            </w:r>
            <w:proofErr w:type="gramStart"/>
            <w:r w:rsidRPr="00557465">
              <w:rPr>
                <w:rFonts w:ascii="宋体" w:eastAsia="宋体" w:hAnsi="宋体" w:cs="宋体"/>
                <w:sz w:val="21"/>
                <w:szCs w:val="21"/>
              </w:rPr>
              <w:t>忻</w:t>
            </w:r>
            <w:proofErr w:type="gramEnd"/>
            <w:r w:rsidRPr="00557465">
              <w:rPr>
                <w:rFonts w:ascii="宋体" w:eastAsia="宋体" w:hAnsi="宋体" w:cs="宋体"/>
                <w:sz w:val="21"/>
                <w:szCs w:val="21"/>
              </w:rPr>
              <w:t>一体化强势起步，</w:t>
            </w:r>
            <w:r w:rsidRPr="00557465">
              <w:rPr>
                <w:rFonts w:ascii="宋体" w:eastAsia="宋体" w:hAnsi="宋体" w:cs="宋体"/>
                <w:sz w:val="21"/>
                <w:szCs w:val="21"/>
              </w:rPr>
              <w:t>就如何打造高端装备制造产业集群，集中优势资源，强化要素保障，塑造产业竞争新优势，如何深化改革，创新一体化发展体制，建立市场化运营机制，以良好营商环境增强区域发展的动力活力等提出对策建议。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114"/>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zk013</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激励企业技术创新的对策建议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深入分析国家及兄弟省市关于支持企业技术创新的先进经验和做法，从财政、税收、金融、科技等方面系统提出我省支持企业技术创新的政策建议。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省政府研究室</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11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zk014</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建立市场主体倍增政策落实评估机制的对策建议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深入研究政策评估规律，借鉴国家及兄弟省份政策评估先进经验做法</w:t>
            </w:r>
            <w:r w:rsidRPr="00557465">
              <w:rPr>
                <w:rFonts w:ascii="宋体" w:eastAsia="宋体" w:hAnsi="宋体" w:cs="宋体"/>
                <w:sz w:val="21"/>
                <w:szCs w:val="21"/>
              </w:rPr>
              <w:t>，提出我省市场主体倍增政策落实评估机制，包括评估方法、指标体系、评估主体、反馈机制等。</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省政府研究室</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69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zk015</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政治类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党办系统协助党委抓落实工作机制的对策建议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围绕进一步改进工作作风，提出能够形成</w:t>
            </w:r>
            <w:proofErr w:type="gramStart"/>
            <w:r w:rsidRPr="00557465">
              <w:rPr>
                <w:rFonts w:ascii="宋体" w:eastAsia="宋体" w:hAnsi="宋体" w:cs="宋体"/>
                <w:sz w:val="21"/>
                <w:szCs w:val="21"/>
              </w:rPr>
              <w:t>更好抓</w:t>
            </w:r>
            <w:proofErr w:type="gramEnd"/>
            <w:r w:rsidRPr="00557465">
              <w:rPr>
                <w:rFonts w:ascii="宋体" w:eastAsia="宋体" w:hAnsi="宋体" w:cs="宋体"/>
                <w:sz w:val="21"/>
                <w:szCs w:val="21"/>
              </w:rPr>
              <w:t>落实工作机制的对策建议。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省委办公厅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972"/>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zk016</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全面建设清廉山西的行动方案在党员干部和大学生中的认知和影响调研</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调研全面建设清廉山西的行动方案在党员干部和大学生中的认知和影响，理清现状、分析问题、提出对策建议。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229"/>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zk017</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当前意识形态领域的新形势新问题及我省的应对策略</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梳理分析</w:t>
            </w:r>
            <w:r w:rsidRPr="00557465">
              <w:rPr>
                <w:rFonts w:ascii="宋体" w:eastAsia="宋体" w:hAnsi="宋体" w:cs="宋体"/>
                <w:sz w:val="21"/>
                <w:szCs w:val="21"/>
              </w:rPr>
              <w:t>2022</w:t>
            </w:r>
            <w:r w:rsidRPr="00557465">
              <w:rPr>
                <w:rFonts w:ascii="宋体" w:eastAsia="宋体" w:hAnsi="宋体" w:cs="宋体"/>
                <w:sz w:val="21"/>
                <w:szCs w:val="21"/>
              </w:rPr>
              <w:t>年以来，尤其是第二季度以来，意识形态领域出现的新动态，重点关注我省范围，注重调研，举出实例，</w:t>
            </w:r>
            <w:proofErr w:type="gramStart"/>
            <w:r w:rsidRPr="00557465">
              <w:rPr>
                <w:rFonts w:ascii="宋体" w:eastAsia="宋体" w:hAnsi="宋体" w:cs="宋体"/>
                <w:sz w:val="21"/>
                <w:szCs w:val="21"/>
              </w:rPr>
              <w:t>作出</w:t>
            </w:r>
            <w:proofErr w:type="gramEnd"/>
            <w:r w:rsidRPr="00557465">
              <w:rPr>
                <w:rFonts w:ascii="宋体" w:eastAsia="宋体" w:hAnsi="宋体" w:cs="宋体"/>
                <w:sz w:val="21"/>
                <w:szCs w:val="21"/>
              </w:rPr>
              <w:t>分析，提出对策建议。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bl>
    <w:p w:rsidR="00B012E8" w:rsidRPr="00557465" w:rsidRDefault="00B012E8">
      <w:pPr>
        <w:ind w:left="-1440" w:right="15397"/>
        <w:rPr>
          <w:sz w:val="21"/>
          <w:szCs w:val="21"/>
        </w:rPr>
      </w:pPr>
    </w:p>
    <w:tbl>
      <w:tblPr>
        <w:tblStyle w:val="TableGrid"/>
        <w:tblW w:w="15209" w:type="dxa"/>
        <w:tblInd w:w="-847" w:type="dxa"/>
        <w:tblCellMar>
          <w:top w:w="61" w:type="dxa"/>
          <w:left w:w="38" w:type="dxa"/>
          <w:bottom w:w="61" w:type="dxa"/>
          <w:right w:w="86" w:type="dxa"/>
        </w:tblCellMar>
        <w:tblLook w:val="04A0" w:firstRow="1" w:lastRow="0" w:firstColumn="1" w:lastColumn="0" w:noHBand="0" w:noVBand="1"/>
      </w:tblPr>
      <w:tblGrid>
        <w:gridCol w:w="910"/>
        <w:gridCol w:w="910"/>
        <w:gridCol w:w="3070"/>
        <w:gridCol w:w="6470"/>
        <w:gridCol w:w="1670"/>
        <w:gridCol w:w="2179"/>
      </w:tblGrid>
      <w:tr w:rsidR="00B012E8" w:rsidRPr="00557465">
        <w:trPr>
          <w:trHeight w:val="1015"/>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zk018</w:t>
            </w:r>
          </w:p>
        </w:tc>
        <w:tc>
          <w:tcPr>
            <w:tcW w:w="910" w:type="dxa"/>
            <w:vMerge w:val="restart"/>
            <w:tcBorders>
              <w:top w:val="single" w:sz="8" w:space="0" w:color="000000"/>
              <w:left w:val="single" w:sz="8" w:space="0" w:color="000000"/>
              <w:bottom w:val="nil"/>
              <w:right w:val="single" w:sz="8" w:space="0" w:color="000000"/>
            </w:tcBorders>
            <w:vAlign w:val="bottom"/>
          </w:tcPr>
          <w:p w:rsidR="00B012E8" w:rsidRPr="00557465" w:rsidRDefault="00A11179">
            <w:pPr>
              <w:ind w:left="65"/>
              <w:jc w:val="both"/>
              <w:rPr>
                <w:sz w:val="21"/>
                <w:szCs w:val="21"/>
              </w:rPr>
            </w:pPr>
            <w:r w:rsidRPr="00557465">
              <w:rPr>
                <w:rFonts w:ascii="宋体" w:eastAsia="宋体" w:hAnsi="宋体" w:cs="宋体"/>
                <w:sz w:val="21"/>
                <w:szCs w:val="21"/>
              </w:rPr>
              <w:t>政治类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疫情防控形势下的舆情分析及做好舆论引导的对策建议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梳理分析疫情防控形势下的舆情，提出做好舆论引导的对策建议。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85"/>
        </w:trPr>
        <w:tc>
          <w:tcPr>
            <w:tcW w:w="91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64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16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2179"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r>
      <w:tr w:rsidR="00B012E8" w:rsidRPr="00557465">
        <w:trPr>
          <w:trHeight w:val="809"/>
        </w:trPr>
        <w:tc>
          <w:tcPr>
            <w:tcW w:w="910" w:type="dxa"/>
            <w:tcBorders>
              <w:top w:val="nil"/>
              <w:left w:val="single" w:sz="8" w:space="0" w:color="000000"/>
              <w:bottom w:val="single" w:sz="8" w:space="0" w:color="000000"/>
              <w:right w:val="single" w:sz="8" w:space="0" w:color="000000"/>
            </w:tcBorders>
          </w:tcPr>
          <w:p w:rsidR="00B012E8" w:rsidRPr="00557465" w:rsidRDefault="00A11179">
            <w:pPr>
              <w:ind w:left="125"/>
              <w:rPr>
                <w:sz w:val="21"/>
                <w:szCs w:val="21"/>
              </w:rPr>
            </w:pPr>
            <w:r w:rsidRPr="00557465">
              <w:rPr>
                <w:rFonts w:ascii="宋体" w:eastAsia="宋体" w:hAnsi="宋体" w:cs="宋体"/>
                <w:sz w:val="21"/>
                <w:szCs w:val="21"/>
              </w:rPr>
              <w:t>zk019</w:t>
            </w:r>
          </w:p>
        </w:tc>
        <w:tc>
          <w:tcPr>
            <w:tcW w:w="910" w:type="dxa"/>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nil"/>
              <w:left w:val="single" w:sz="8" w:space="0" w:color="000000"/>
              <w:bottom w:val="single" w:sz="8" w:space="0" w:color="000000"/>
              <w:right w:val="single" w:sz="8" w:space="0" w:color="000000"/>
            </w:tcBorders>
          </w:tcPr>
          <w:p w:rsidR="00B012E8" w:rsidRPr="00557465" w:rsidRDefault="00A11179">
            <w:pPr>
              <w:ind w:left="3"/>
              <w:rPr>
                <w:sz w:val="21"/>
                <w:szCs w:val="21"/>
              </w:rPr>
            </w:pPr>
            <w:r w:rsidRPr="00557465">
              <w:rPr>
                <w:rFonts w:ascii="宋体" w:eastAsia="宋体" w:hAnsi="宋体" w:cs="宋体"/>
                <w:sz w:val="21"/>
                <w:szCs w:val="21"/>
              </w:rPr>
              <w:t>疫情防控形势下宣传话语策略研究及对策建议</w:t>
            </w:r>
          </w:p>
        </w:tc>
        <w:tc>
          <w:tcPr>
            <w:tcW w:w="6470" w:type="dxa"/>
            <w:tcBorders>
              <w:top w:val="nil"/>
              <w:left w:val="single" w:sz="8" w:space="0" w:color="000000"/>
              <w:bottom w:val="single" w:sz="8" w:space="0" w:color="000000"/>
              <w:right w:val="single" w:sz="8" w:space="0" w:color="000000"/>
            </w:tcBorders>
          </w:tcPr>
          <w:p w:rsidR="00B012E8" w:rsidRPr="00557465" w:rsidRDefault="00A11179">
            <w:pPr>
              <w:ind w:left="0"/>
              <w:rPr>
                <w:sz w:val="21"/>
                <w:szCs w:val="21"/>
              </w:rPr>
            </w:pPr>
            <w:r w:rsidRPr="00557465">
              <w:rPr>
                <w:rFonts w:ascii="宋体" w:eastAsia="宋体" w:hAnsi="宋体" w:cs="宋体"/>
                <w:sz w:val="21"/>
                <w:szCs w:val="21"/>
              </w:rPr>
              <w:t>针对</w:t>
            </w:r>
            <w:r w:rsidRPr="00557465">
              <w:rPr>
                <w:rFonts w:ascii="宋体" w:eastAsia="宋体" w:hAnsi="宋体" w:cs="宋体"/>
                <w:sz w:val="21"/>
                <w:szCs w:val="21"/>
              </w:rPr>
              <w:t>“</w:t>
            </w:r>
            <w:r w:rsidRPr="00557465">
              <w:rPr>
                <w:rFonts w:ascii="宋体" w:eastAsia="宋体" w:hAnsi="宋体" w:cs="宋体"/>
                <w:sz w:val="21"/>
                <w:szCs w:val="21"/>
              </w:rPr>
              <w:t>奥密克</w:t>
            </w:r>
            <w:proofErr w:type="gramStart"/>
            <w:r w:rsidRPr="00557465">
              <w:rPr>
                <w:rFonts w:ascii="宋体" w:eastAsia="宋体" w:hAnsi="宋体" w:cs="宋体"/>
                <w:sz w:val="21"/>
                <w:szCs w:val="21"/>
              </w:rPr>
              <w:t>戎</w:t>
            </w:r>
            <w:proofErr w:type="gramEnd"/>
            <w:r w:rsidRPr="00557465">
              <w:rPr>
                <w:rFonts w:ascii="宋体" w:eastAsia="宋体" w:hAnsi="宋体" w:cs="宋体"/>
                <w:sz w:val="21"/>
                <w:szCs w:val="21"/>
              </w:rPr>
              <w:t>是大号流感</w:t>
            </w:r>
            <w:r w:rsidRPr="00557465">
              <w:rPr>
                <w:rFonts w:ascii="宋体" w:eastAsia="宋体" w:hAnsi="宋体" w:cs="宋体"/>
                <w:sz w:val="21"/>
                <w:szCs w:val="21"/>
              </w:rPr>
              <w:t>”“</w:t>
            </w:r>
            <w:r w:rsidRPr="00557465">
              <w:rPr>
                <w:rFonts w:ascii="宋体" w:eastAsia="宋体" w:hAnsi="宋体" w:cs="宋体"/>
                <w:sz w:val="21"/>
                <w:szCs w:val="21"/>
              </w:rPr>
              <w:t>躺平</w:t>
            </w:r>
            <w:r w:rsidRPr="00557465">
              <w:rPr>
                <w:rFonts w:ascii="宋体" w:eastAsia="宋体" w:hAnsi="宋体" w:cs="宋体"/>
                <w:sz w:val="21"/>
                <w:szCs w:val="21"/>
              </w:rPr>
              <w:t>”</w:t>
            </w:r>
            <w:r w:rsidRPr="00557465">
              <w:rPr>
                <w:rFonts w:ascii="宋体" w:eastAsia="宋体" w:hAnsi="宋体" w:cs="宋体"/>
                <w:sz w:val="21"/>
                <w:szCs w:val="21"/>
              </w:rPr>
              <w:t>等谬论，做好疫情防控期间宣传工作的对策建议。</w:t>
            </w:r>
          </w:p>
        </w:tc>
        <w:tc>
          <w:tcPr>
            <w:tcW w:w="1670" w:type="dxa"/>
            <w:tcBorders>
              <w:top w:val="nil"/>
              <w:left w:val="single" w:sz="8" w:space="0" w:color="000000"/>
              <w:bottom w:val="single" w:sz="8" w:space="0" w:color="000000"/>
              <w:right w:val="single" w:sz="8" w:space="0" w:color="000000"/>
            </w:tcBorders>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107"/>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zk020</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文化类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用好马克思主义中国化</w:t>
            </w:r>
            <w:r w:rsidRPr="00557465">
              <w:rPr>
                <w:rFonts w:ascii="宋体" w:eastAsia="宋体" w:hAnsi="宋体" w:cs="宋体"/>
                <w:sz w:val="21"/>
                <w:szCs w:val="21"/>
              </w:rPr>
              <w:t>“</w:t>
            </w:r>
            <w:r w:rsidRPr="00557465">
              <w:rPr>
                <w:rFonts w:ascii="宋体" w:eastAsia="宋体" w:hAnsi="宋体" w:cs="宋体"/>
                <w:sz w:val="21"/>
                <w:szCs w:val="21"/>
              </w:rPr>
              <w:t>两个结合</w:t>
            </w:r>
            <w:r w:rsidRPr="00557465">
              <w:rPr>
                <w:rFonts w:ascii="宋体" w:eastAsia="宋体" w:hAnsi="宋体" w:cs="宋体"/>
                <w:sz w:val="21"/>
                <w:szCs w:val="21"/>
              </w:rPr>
              <w:t>”</w:t>
            </w:r>
            <w:r w:rsidRPr="00557465">
              <w:rPr>
                <w:rFonts w:ascii="宋体" w:eastAsia="宋体" w:hAnsi="宋体" w:cs="宋体"/>
                <w:sz w:val="21"/>
                <w:szCs w:val="21"/>
              </w:rPr>
              <w:t>中山西文化特质、独特作用的对策建议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研究分析山西优秀文化特质、文化表达、文化元素在推进马克思主义中国化进程中的独特贡献。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省委办公厅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07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zk021</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更好发挥文物资源以史育人、以文化人的重要作用的对策建议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加强文物活化利用，更好发挥文物资源以史育人、以文化人的重要作用，为山西文化强省建设</w:t>
            </w:r>
            <w:proofErr w:type="gramStart"/>
            <w:r w:rsidRPr="00557465">
              <w:rPr>
                <w:rFonts w:ascii="宋体" w:eastAsia="宋体" w:hAnsi="宋体" w:cs="宋体"/>
                <w:sz w:val="21"/>
                <w:szCs w:val="21"/>
              </w:rPr>
              <w:t>作出</w:t>
            </w:r>
            <w:proofErr w:type="gramEnd"/>
            <w:r w:rsidRPr="00557465">
              <w:rPr>
                <w:rFonts w:ascii="宋体" w:eastAsia="宋体" w:hAnsi="宋体" w:cs="宋体"/>
                <w:sz w:val="21"/>
                <w:szCs w:val="21"/>
              </w:rPr>
              <w:t>贡献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rsidTr="00557465">
        <w:trPr>
          <w:trHeight w:val="1341"/>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zk022</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建设黄河、长城国家文化公园山西段的对策建议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以建设黄河、长城国家文化公园山西段为契机，坚持以</w:t>
            </w:r>
            <w:proofErr w:type="gramStart"/>
            <w:r w:rsidRPr="00557465">
              <w:rPr>
                <w:rFonts w:ascii="宋体" w:eastAsia="宋体" w:hAnsi="宋体" w:cs="宋体"/>
                <w:sz w:val="21"/>
                <w:szCs w:val="21"/>
              </w:rPr>
              <w:t>文塑旅</w:t>
            </w:r>
            <w:proofErr w:type="gramEnd"/>
            <w:r w:rsidRPr="00557465">
              <w:rPr>
                <w:rFonts w:ascii="宋体" w:eastAsia="宋体" w:hAnsi="宋体" w:cs="宋体"/>
                <w:sz w:val="21"/>
                <w:szCs w:val="21"/>
              </w:rPr>
              <w:t>、以旅彰文，提出推动</w:t>
            </w:r>
            <w:proofErr w:type="gramStart"/>
            <w:r w:rsidRPr="00557465">
              <w:rPr>
                <w:rFonts w:ascii="宋体" w:eastAsia="宋体" w:hAnsi="宋体" w:cs="宋体"/>
                <w:sz w:val="21"/>
                <w:szCs w:val="21"/>
              </w:rPr>
              <w:t>文旅康养</w:t>
            </w:r>
            <w:proofErr w:type="gramEnd"/>
            <w:r w:rsidRPr="00557465">
              <w:rPr>
                <w:rFonts w:ascii="宋体" w:eastAsia="宋体" w:hAnsi="宋体" w:cs="宋体"/>
                <w:sz w:val="21"/>
                <w:szCs w:val="21"/>
              </w:rPr>
              <w:t>业提档升级的政策建议。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山西文化强省的目标与路径研究</w:t>
            </w:r>
            <w:r w:rsidRPr="00557465">
              <w:rPr>
                <w:rFonts w:ascii="宋体" w:eastAsia="宋体" w:hAnsi="宋体" w:cs="宋体"/>
                <w:sz w:val="21"/>
                <w:szCs w:val="21"/>
              </w:rPr>
              <w:t>”</w:t>
            </w:r>
            <w:r w:rsidRPr="00557465">
              <w:rPr>
                <w:rFonts w:ascii="宋体" w:eastAsia="宋体" w:hAnsi="宋体" w:cs="宋体"/>
                <w:sz w:val="21"/>
                <w:szCs w:val="21"/>
              </w:rPr>
              <w:t>，省委宣传部结合工作实际，将题目作了细化。</w:t>
            </w:r>
          </w:p>
        </w:tc>
      </w:tr>
      <w:tr w:rsidR="00B012E8" w:rsidRPr="00557465" w:rsidTr="00557465">
        <w:trPr>
          <w:trHeight w:val="1151"/>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zk023</w:t>
            </w:r>
          </w:p>
        </w:tc>
        <w:tc>
          <w:tcPr>
            <w:tcW w:w="0" w:type="auto"/>
            <w:vMerge/>
            <w:tcBorders>
              <w:top w:val="nil"/>
              <w:left w:val="single" w:sz="8" w:space="0" w:color="000000"/>
              <w:bottom w:val="single" w:sz="8" w:space="0" w:color="000000"/>
              <w:right w:val="single" w:sz="8" w:space="0" w:color="000000"/>
            </w:tcBorders>
            <w:vAlign w:val="center"/>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我省加大优质文化产品和服务供给力度的对策建议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加大优质文化产品和服务供给力度，推动我省文化资源优势更好转化为发展优势和竞争优势</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spacing w:line="240" w:lineRule="auto"/>
              <w:ind w:left="0"/>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rsidP="00557465">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山西文化强省的目标与路径</w:t>
            </w:r>
            <w:r w:rsidRPr="00557465">
              <w:rPr>
                <w:rFonts w:ascii="宋体" w:eastAsia="宋体" w:hAnsi="宋体" w:cs="宋体"/>
                <w:sz w:val="21"/>
                <w:szCs w:val="21"/>
              </w:rPr>
              <w:t xml:space="preserve"> ”</w:t>
            </w:r>
            <w:r w:rsidRPr="00557465">
              <w:rPr>
                <w:rFonts w:ascii="宋体" w:eastAsia="宋体" w:hAnsi="宋体" w:cs="宋体"/>
                <w:sz w:val="21"/>
                <w:szCs w:val="21"/>
              </w:rPr>
              <w:t>，省委宣传部结合工作实际，将题目作了细化。</w:t>
            </w:r>
          </w:p>
        </w:tc>
      </w:tr>
    </w:tbl>
    <w:p w:rsidR="00B012E8" w:rsidRPr="00557465" w:rsidRDefault="00B012E8">
      <w:pPr>
        <w:ind w:left="-1440" w:right="15397"/>
        <w:rPr>
          <w:sz w:val="21"/>
          <w:szCs w:val="21"/>
        </w:rPr>
      </w:pPr>
    </w:p>
    <w:tbl>
      <w:tblPr>
        <w:tblStyle w:val="TableGrid"/>
        <w:tblW w:w="15209" w:type="dxa"/>
        <w:tblInd w:w="-847" w:type="dxa"/>
        <w:tblCellMar>
          <w:top w:w="0" w:type="dxa"/>
          <w:left w:w="38" w:type="dxa"/>
          <w:bottom w:w="0" w:type="dxa"/>
          <w:right w:w="86" w:type="dxa"/>
        </w:tblCellMar>
        <w:tblLook w:val="04A0" w:firstRow="1" w:lastRow="0" w:firstColumn="1" w:lastColumn="0" w:noHBand="0" w:noVBand="1"/>
      </w:tblPr>
      <w:tblGrid>
        <w:gridCol w:w="910"/>
        <w:gridCol w:w="910"/>
        <w:gridCol w:w="3070"/>
        <w:gridCol w:w="6470"/>
        <w:gridCol w:w="1670"/>
        <w:gridCol w:w="2179"/>
      </w:tblGrid>
      <w:tr w:rsidR="00B012E8" w:rsidRPr="00557465" w:rsidTr="00557465">
        <w:trPr>
          <w:trHeight w:val="1872"/>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zk024</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文化类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推动我省文化资源优势更好转化为发展优势和竞争优势的对策建议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spacing w:after="1" w:line="224" w:lineRule="auto"/>
              <w:ind w:left="0"/>
              <w:rPr>
                <w:sz w:val="21"/>
                <w:szCs w:val="21"/>
              </w:rPr>
            </w:pPr>
            <w:r w:rsidRPr="00557465">
              <w:rPr>
                <w:rFonts w:ascii="宋体" w:eastAsia="宋体" w:hAnsi="宋体" w:cs="宋体"/>
                <w:sz w:val="21"/>
                <w:szCs w:val="21"/>
              </w:rPr>
              <w:t>深入挖掘、充分利用我省红色文化资源、中华优秀传统文化资源，围绕用好我省红色文化资源和尧舜德孝、关公忠义、能吏廉政、</w:t>
            </w:r>
            <w:r w:rsidRPr="00557465">
              <w:rPr>
                <w:rFonts w:ascii="宋体" w:eastAsia="宋体" w:hAnsi="宋体" w:cs="宋体"/>
                <w:sz w:val="21"/>
                <w:szCs w:val="21"/>
              </w:rPr>
              <w:t>晋商诚信等优秀传统文化，提出有高度、有新意</w:t>
            </w:r>
          </w:p>
          <w:p w:rsidR="00B012E8" w:rsidRPr="00557465" w:rsidRDefault="00A11179">
            <w:pPr>
              <w:ind w:left="0"/>
              <w:rPr>
                <w:sz w:val="21"/>
                <w:szCs w:val="21"/>
              </w:rPr>
            </w:pPr>
            <w:r w:rsidRPr="00557465">
              <w:rPr>
                <w:rFonts w:ascii="宋体" w:eastAsia="宋体" w:hAnsi="宋体" w:cs="宋体"/>
                <w:sz w:val="21"/>
                <w:szCs w:val="21"/>
              </w:rPr>
              <w:t>、有针对性的政策建议。</w:t>
            </w:r>
            <w:bookmarkStart w:id="0" w:name="_GoBack"/>
            <w:bookmarkEnd w:id="0"/>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山西文化强省的目标与路径</w:t>
            </w:r>
            <w:r w:rsidRPr="00557465">
              <w:rPr>
                <w:rFonts w:ascii="宋体" w:eastAsia="宋体" w:hAnsi="宋体" w:cs="宋体"/>
                <w:sz w:val="21"/>
                <w:szCs w:val="21"/>
              </w:rPr>
              <w:t xml:space="preserve"> ”</w:t>
            </w:r>
            <w:r w:rsidRPr="00557465">
              <w:rPr>
                <w:rFonts w:ascii="宋体" w:eastAsia="宋体" w:hAnsi="宋体" w:cs="宋体"/>
                <w:sz w:val="21"/>
                <w:szCs w:val="21"/>
              </w:rPr>
              <w:t>，省委宣传部结合工作实际，将题目作了细化。</w:t>
            </w:r>
          </w:p>
        </w:tc>
      </w:tr>
      <w:tr w:rsidR="00B012E8" w:rsidRPr="00557465">
        <w:trPr>
          <w:trHeight w:val="1210"/>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zk025</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加强我省文物保护利用的对策建议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围绕我省重点文物保护单位进行专题调研，通过对历史文化遗产的系统梳理和深入研究，提出新时代文物保护利用高质量发展的合理化建议。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171"/>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zk026</w:t>
            </w:r>
          </w:p>
        </w:tc>
        <w:tc>
          <w:tcPr>
            <w:tcW w:w="910" w:type="dxa"/>
            <w:vMerge w:val="restart"/>
            <w:tcBorders>
              <w:top w:val="single" w:sz="8" w:space="0" w:color="000000"/>
              <w:left w:val="single" w:sz="8" w:space="0" w:color="000000"/>
              <w:bottom w:val="nil"/>
              <w:right w:val="single" w:sz="8" w:space="0" w:color="000000"/>
            </w:tcBorders>
            <w:vAlign w:val="bottom"/>
          </w:tcPr>
          <w:p w:rsidR="00B012E8" w:rsidRPr="00557465" w:rsidRDefault="00A11179">
            <w:pPr>
              <w:ind w:left="65"/>
              <w:jc w:val="both"/>
              <w:rPr>
                <w:sz w:val="21"/>
                <w:szCs w:val="21"/>
              </w:rPr>
            </w:pPr>
            <w:r w:rsidRPr="00557465">
              <w:rPr>
                <w:rFonts w:ascii="宋体" w:eastAsia="宋体" w:hAnsi="宋体" w:cs="宋体"/>
                <w:sz w:val="21"/>
                <w:szCs w:val="21"/>
              </w:rPr>
              <w:t>社会类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山西坚持科学精准、</w:t>
            </w:r>
            <w:r w:rsidRPr="00557465">
              <w:rPr>
                <w:rFonts w:ascii="宋体" w:eastAsia="宋体" w:hAnsi="宋体" w:cs="宋体"/>
                <w:sz w:val="21"/>
                <w:szCs w:val="21"/>
              </w:rPr>
              <w:t>“</w:t>
            </w:r>
            <w:r w:rsidRPr="00557465">
              <w:rPr>
                <w:rFonts w:ascii="宋体" w:eastAsia="宋体" w:hAnsi="宋体" w:cs="宋体"/>
                <w:sz w:val="21"/>
                <w:szCs w:val="21"/>
              </w:rPr>
              <w:t>动态清零</w:t>
            </w:r>
            <w:r w:rsidRPr="00557465">
              <w:rPr>
                <w:rFonts w:ascii="宋体" w:eastAsia="宋体" w:hAnsi="宋体" w:cs="宋体"/>
                <w:sz w:val="21"/>
                <w:szCs w:val="21"/>
              </w:rPr>
              <w:t>”</w:t>
            </w:r>
            <w:r w:rsidRPr="00557465">
              <w:rPr>
                <w:rFonts w:ascii="宋体" w:eastAsia="宋体" w:hAnsi="宋体" w:cs="宋体"/>
                <w:sz w:val="21"/>
                <w:szCs w:val="21"/>
              </w:rPr>
              <w:t>不动摇的有效做法研究</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梳理分析我省坚持科学精准、</w:t>
            </w:r>
            <w:r w:rsidRPr="00557465">
              <w:rPr>
                <w:rFonts w:ascii="宋体" w:eastAsia="宋体" w:hAnsi="宋体" w:cs="宋体"/>
                <w:sz w:val="21"/>
                <w:szCs w:val="21"/>
              </w:rPr>
              <w:t>“</w:t>
            </w:r>
            <w:r w:rsidRPr="00557465">
              <w:rPr>
                <w:rFonts w:ascii="宋体" w:eastAsia="宋体" w:hAnsi="宋体" w:cs="宋体"/>
                <w:sz w:val="21"/>
                <w:szCs w:val="21"/>
              </w:rPr>
              <w:t>动态清零</w:t>
            </w:r>
            <w:r w:rsidRPr="00557465">
              <w:rPr>
                <w:rFonts w:ascii="宋体" w:eastAsia="宋体" w:hAnsi="宋体" w:cs="宋体"/>
                <w:sz w:val="21"/>
                <w:szCs w:val="21"/>
              </w:rPr>
              <w:t>”</w:t>
            </w:r>
            <w:r w:rsidRPr="00557465">
              <w:rPr>
                <w:rFonts w:ascii="宋体" w:eastAsia="宋体" w:hAnsi="宋体" w:cs="宋体"/>
                <w:sz w:val="21"/>
                <w:szCs w:val="21"/>
              </w:rPr>
              <w:t>的疫情防控举措，提出政策建议。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28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zk027</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疫情防控中优化志愿者的组织、培训、管理、考核评价的对策建议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研究分析疫情防控中志愿者在基层社会治理和服务民生等方面发挥的作用、存在的困难问题，研究提出改进优化工作的举措建议。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254"/>
        </w:trPr>
        <w:tc>
          <w:tcPr>
            <w:tcW w:w="91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64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16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2179"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r>
      <w:tr w:rsidR="00B012E8" w:rsidRPr="00557465">
        <w:trPr>
          <w:trHeight w:val="1032"/>
        </w:trPr>
        <w:tc>
          <w:tcPr>
            <w:tcW w:w="910" w:type="dxa"/>
            <w:tcBorders>
              <w:top w:val="nil"/>
              <w:left w:val="single" w:sz="8" w:space="0" w:color="000000"/>
              <w:bottom w:val="single" w:sz="8" w:space="0" w:color="000000"/>
              <w:right w:val="single" w:sz="8" w:space="0" w:color="000000"/>
            </w:tcBorders>
          </w:tcPr>
          <w:p w:rsidR="00B012E8" w:rsidRPr="00557465" w:rsidRDefault="00A11179">
            <w:pPr>
              <w:ind w:left="125"/>
              <w:rPr>
                <w:sz w:val="21"/>
                <w:szCs w:val="21"/>
              </w:rPr>
            </w:pPr>
            <w:r w:rsidRPr="00557465">
              <w:rPr>
                <w:rFonts w:ascii="宋体" w:eastAsia="宋体" w:hAnsi="宋体" w:cs="宋体"/>
                <w:sz w:val="21"/>
                <w:szCs w:val="21"/>
              </w:rPr>
              <w:t>zk028</w:t>
            </w:r>
          </w:p>
        </w:tc>
        <w:tc>
          <w:tcPr>
            <w:tcW w:w="910" w:type="dxa"/>
            <w:vMerge w:val="restart"/>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nil"/>
              <w:left w:val="single" w:sz="8" w:space="0" w:color="000000"/>
              <w:bottom w:val="single" w:sz="8" w:space="0" w:color="000000"/>
              <w:right w:val="single" w:sz="8" w:space="0" w:color="000000"/>
            </w:tcBorders>
          </w:tcPr>
          <w:p w:rsidR="00B012E8" w:rsidRPr="00557465" w:rsidRDefault="00A11179">
            <w:pPr>
              <w:ind w:left="3"/>
              <w:rPr>
                <w:sz w:val="21"/>
                <w:szCs w:val="21"/>
              </w:rPr>
            </w:pPr>
            <w:r w:rsidRPr="00557465">
              <w:rPr>
                <w:rFonts w:ascii="宋体" w:eastAsia="宋体" w:hAnsi="宋体" w:cs="宋体"/>
                <w:sz w:val="21"/>
                <w:szCs w:val="21"/>
              </w:rPr>
              <w:t>疫情防控中更好发挥基层组织作用的对策建议</w:t>
            </w:r>
          </w:p>
        </w:tc>
        <w:tc>
          <w:tcPr>
            <w:tcW w:w="6470" w:type="dxa"/>
            <w:tcBorders>
              <w:top w:val="nil"/>
              <w:left w:val="single" w:sz="8" w:space="0" w:color="000000"/>
              <w:bottom w:val="single" w:sz="8" w:space="0" w:color="000000"/>
              <w:right w:val="single" w:sz="8" w:space="0" w:color="000000"/>
            </w:tcBorders>
          </w:tcPr>
          <w:p w:rsidR="00B012E8" w:rsidRPr="00557465" w:rsidRDefault="00A11179">
            <w:pPr>
              <w:spacing w:line="225" w:lineRule="auto"/>
              <w:ind w:left="0"/>
              <w:rPr>
                <w:sz w:val="21"/>
                <w:szCs w:val="21"/>
              </w:rPr>
            </w:pPr>
            <w:r w:rsidRPr="00557465">
              <w:rPr>
                <w:rFonts w:ascii="宋体" w:eastAsia="宋体" w:hAnsi="宋体" w:cs="宋体"/>
                <w:sz w:val="21"/>
                <w:szCs w:val="21"/>
              </w:rPr>
              <w:t>1.</w:t>
            </w:r>
            <w:r w:rsidRPr="00557465">
              <w:rPr>
                <w:rFonts w:ascii="宋体" w:eastAsia="宋体" w:hAnsi="宋体" w:cs="宋体"/>
                <w:sz w:val="21"/>
                <w:szCs w:val="21"/>
              </w:rPr>
              <w:t>梳理分析疫情防控中基层组织的主要作用、显著特点、实际效果、存在困难及问题。</w:t>
            </w:r>
          </w:p>
          <w:p w:rsidR="00B012E8" w:rsidRPr="00557465" w:rsidRDefault="00A11179">
            <w:pPr>
              <w:ind w:left="0"/>
              <w:rPr>
                <w:sz w:val="21"/>
                <w:szCs w:val="21"/>
              </w:rPr>
            </w:pPr>
            <w:r w:rsidRPr="00557465">
              <w:rPr>
                <w:rFonts w:ascii="宋体" w:eastAsia="宋体" w:hAnsi="宋体" w:cs="宋体"/>
                <w:sz w:val="21"/>
                <w:szCs w:val="21"/>
              </w:rPr>
              <w:t>2.</w:t>
            </w:r>
            <w:r w:rsidRPr="00557465">
              <w:rPr>
                <w:rFonts w:ascii="宋体" w:eastAsia="宋体" w:hAnsi="宋体" w:cs="宋体"/>
                <w:sz w:val="21"/>
                <w:szCs w:val="21"/>
              </w:rPr>
              <w:t>针对性提出发挥基层组织作用的政策建议。</w:t>
            </w:r>
          </w:p>
        </w:tc>
        <w:tc>
          <w:tcPr>
            <w:tcW w:w="1670" w:type="dxa"/>
            <w:tcBorders>
              <w:top w:val="nil"/>
              <w:left w:val="single" w:sz="8" w:space="0" w:color="000000"/>
              <w:bottom w:val="single" w:sz="8" w:space="0" w:color="000000"/>
              <w:right w:val="single" w:sz="8" w:space="0" w:color="000000"/>
            </w:tcBorders>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142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zk029</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优质医疗资源下沉延伸带动</w:t>
            </w:r>
            <w:r w:rsidRPr="00557465">
              <w:rPr>
                <w:rFonts w:ascii="宋体" w:eastAsia="宋体" w:hAnsi="宋体" w:cs="宋体"/>
                <w:sz w:val="21"/>
                <w:szCs w:val="21"/>
              </w:rPr>
              <w:t xml:space="preserve"> “</w:t>
            </w:r>
            <w:r w:rsidRPr="00557465">
              <w:rPr>
                <w:rFonts w:ascii="宋体" w:eastAsia="宋体" w:hAnsi="宋体" w:cs="宋体"/>
                <w:sz w:val="21"/>
                <w:szCs w:val="21"/>
              </w:rPr>
              <w:t>医疗养老托育</w:t>
            </w:r>
            <w:r w:rsidRPr="00557465">
              <w:rPr>
                <w:rFonts w:ascii="宋体" w:eastAsia="宋体" w:hAnsi="宋体" w:cs="宋体"/>
                <w:sz w:val="21"/>
                <w:szCs w:val="21"/>
              </w:rPr>
              <w:t>”</w:t>
            </w:r>
            <w:r w:rsidRPr="00557465">
              <w:rPr>
                <w:rFonts w:ascii="宋体" w:eastAsia="宋体" w:hAnsi="宋体" w:cs="宋体"/>
                <w:sz w:val="21"/>
                <w:szCs w:val="21"/>
              </w:rPr>
              <w:t>融合发展的对策建议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围绕公立公益为主、</w:t>
            </w:r>
            <w:r w:rsidRPr="00557465">
              <w:rPr>
                <w:rFonts w:ascii="宋体" w:eastAsia="宋体" w:hAnsi="宋体" w:cs="宋体"/>
                <w:sz w:val="21"/>
                <w:szCs w:val="21"/>
              </w:rPr>
              <w:t>社会力量参与；试点示范带动、基础设施先行；整合支持政策、形成叠加效应等方面深入研究分析，形成科学可行对策建议。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proofErr w:type="gramStart"/>
            <w:r w:rsidRPr="00557465">
              <w:rPr>
                <w:rFonts w:ascii="宋体" w:eastAsia="宋体" w:hAnsi="宋体" w:cs="宋体"/>
                <w:sz w:val="21"/>
                <w:szCs w:val="21"/>
              </w:rPr>
              <w:t>省发改</w:t>
            </w:r>
            <w:proofErr w:type="gramEnd"/>
            <w:r w:rsidRPr="00557465">
              <w:rPr>
                <w:rFonts w:ascii="宋体" w:eastAsia="宋体" w:hAnsi="宋体" w:cs="宋体"/>
                <w:sz w:val="21"/>
                <w:szCs w:val="21"/>
              </w:rPr>
              <w:t>委</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bl>
    <w:p w:rsidR="00B012E8" w:rsidRPr="00557465" w:rsidRDefault="00B012E8">
      <w:pPr>
        <w:ind w:left="-1440" w:right="15397"/>
        <w:rPr>
          <w:sz w:val="21"/>
          <w:szCs w:val="21"/>
        </w:rPr>
      </w:pPr>
    </w:p>
    <w:tbl>
      <w:tblPr>
        <w:tblStyle w:val="TableGrid"/>
        <w:tblW w:w="15209" w:type="dxa"/>
        <w:tblInd w:w="-847" w:type="dxa"/>
        <w:tblCellMar>
          <w:top w:w="0" w:type="dxa"/>
          <w:left w:w="38" w:type="dxa"/>
          <w:bottom w:w="0" w:type="dxa"/>
          <w:right w:w="86" w:type="dxa"/>
        </w:tblCellMar>
        <w:tblLook w:val="04A0" w:firstRow="1" w:lastRow="0" w:firstColumn="1" w:lastColumn="0" w:noHBand="0" w:noVBand="1"/>
      </w:tblPr>
      <w:tblGrid>
        <w:gridCol w:w="910"/>
        <w:gridCol w:w="910"/>
        <w:gridCol w:w="3070"/>
        <w:gridCol w:w="6470"/>
        <w:gridCol w:w="1670"/>
        <w:gridCol w:w="2179"/>
      </w:tblGrid>
      <w:tr w:rsidR="00B012E8" w:rsidRPr="00557465" w:rsidTr="00557465">
        <w:trPr>
          <w:trHeight w:val="1399"/>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zk030</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生态类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jc w:val="both"/>
              <w:rPr>
                <w:sz w:val="21"/>
                <w:szCs w:val="21"/>
              </w:rPr>
            </w:pPr>
            <w:r w:rsidRPr="00557465">
              <w:rPr>
                <w:rFonts w:ascii="宋体" w:eastAsia="宋体" w:hAnsi="宋体" w:cs="宋体"/>
                <w:sz w:val="21"/>
                <w:szCs w:val="21"/>
              </w:rPr>
              <w:t>山西水资源现状调研与分析</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摸清现阶段山西水资源的家底，系统分析我省水资源现状、特点及面临的问题等，并在此基础上提出科学可行的政策建议。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推动山西水利事业高质量发展</w:t>
            </w:r>
            <w:r w:rsidRPr="00557465">
              <w:rPr>
                <w:rFonts w:ascii="宋体" w:eastAsia="宋体" w:hAnsi="宋体" w:cs="宋体"/>
                <w:sz w:val="21"/>
                <w:szCs w:val="21"/>
              </w:rPr>
              <w:t>”</w:t>
            </w:r>
            <w:r w:rsidRPr="00557465">
              <w:rPr>
                <w:rFonts w:ascii="宋体" w:eastAsia="宋体" w:hAnsi="宋体" w:cs="宋体"/>
                <w:sz w:val="21"/>
                <w:szCs w:val="21"/>
              </w:rPr>
              <w:t>，省委宣传将题目作了细化。</w:t>
            </w:r>
          </w:p>
        </w:tc>
      </w:tr>
      <w:tr w:rsidR="00B012E8" w:rsidRPr="00557465">
        <w:trPr>
          <w:trHeight w:val="1894"/>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zk031</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加强流域综合治理、复苏河湖生态的对策建议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以建设黄河流域生态保护和高质量发展重要实验区为牵引，提出加强流域综合治理、复苏河湖生态，</w:t>
            </w:r>
            <w:r w:rsidRPr="00557465">
              <w:rPr>
                <w:rFonts w:ascii="宋体" w:eastAsia="宋体" w:hAnsi="宋体" w:cs="宋体"/>
                <w:sz w:val="21"/>
                <w:szCs w:val="21"/>
              </w:rPr>
              <w:t>推动山西水利事业的高质量发展的政策建议。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推动山西水利事业高质量发展</w:t>
            </w:r>
            <w:r w:rsidRPr="00557465">
              <w:rPr>
                <w:rFonts w:ascii="宋体" w:eastAsia="宋体" w:hAnsi="宋体" w:cs="宋体"/>
                <w:sz w:val="21"/>
                <w:szCs w:val="21"/>
              </w:rPr>
              <w:t>”</w:t>
            </w:r>
            <w:r w:rsidRPr="00557465">
              <w:rPr>
                <w:rFonts w:ascii="宋体" w:eastAsia="宋体" w:hAnsi="宋体" w:cs="宋体"/>
                <w:sz w:val="21"/>
                <w:szCs w:val="21"/>
              </w:rPr>
              <w:t>，省委宣传将题目作了细化。</w:t>
            </w:r>
          </w:p>
        </w:tc>
      </w:tr>
      <w:tr w:rsidR="00B012E8" w:rsidRPr="00557465">
        <w:trPr>
          <w:trHeight w:val="1579"/>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zk032</w:t>
            </w:r>
          </w:p>
        </w:tc>
        <w:tc>
          <w:tcPr>
            <w:tcW w:w="0" w:type="auto"/>
            <w:vMerge/>
            <w:tcBorders>
              <w:top w:val="nil"/>
              <w:left w:val="single" w:sz="8" w:space="0" w:color="000000"/>
              <w:bottom w:val="nil"/>
              <w:right w:val="single" w:sz="8" w:space="0" w:color="000000"/>
            </w:tcBorders>
            <w:vAlign w:val="center"/>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山西省水资源管理体制改革的对策建议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围绕建立以流域为基础的水资源管理体制，坚持地表水、地下水、上下游、左右岸统筹兼顾的原则，实行流域一体化管理，提出政策建议。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87"/>
              <w:jc w:val="both"/>
              <w:rPr>
                <w:sz w:val="21"/>
                <w:szCs w:val="21"/>
              </w:rPr>
            </w:pPr>
            <w:r w:rsidRPr="00557465">
              <w:rPr>
                <w:rFonts w:ascii="宋体" w:eastAsia="宋体" w:hAnsi="宋体" w:cs="宋体"/>
                <w:sz w:val="21"/>
                <w:szCs w:val="21"/>
              </w:rPr>
              <w:t>省政府办公厅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推动山西水利事业高质量发展</w:t>
            </w:r>
            <w:r w:rsidRPr="00557465">
              <w:rPr>
                <w:rFonts w:ascii="宋体" w:eastAsia="宋体" w:hAnsi="宋体" w:cs="宋体"/>
                <w:sz w:val="21"/>
                <w:szCs w:val="21"/>
              </w:rPr>
              <w:t>”</w:t>
            </w:r>
            <w:r w:rsidRPr="00557465">
              <w:rPr>
                <w:rFonts w:ascii="宋体" w:eastAsia="宋体" w:hAnsi="宋体" w:cs="宋体"/>
                <w:sz w:val="21"/>
                <w:szCs w:val="21"/>
              </w:rPr>
              <w:t>，省委宣传将题目作了细化。</w:t>
            </w:r>
          </w:p>
        </w:tc>
      </w:tr>
      <w:tr w:rsidR="00B012E8" w:rsidRPr="00557465">
        <w:trPr>
          <w:trHeight w:val="1327"/>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zk033</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推进能源绿色低碳转型、推动实现</w:t>
            </w:r>
            <w:proofErr w:type="gramStart"/>
            <w:r w:rsidRPr="00557465">
              <w:rPr>
                <w:rFonts w:ascii="宋体" w:eastAsia="宋体" w:hAnsi="宋体" w:cs="宋体"/>
                <w:sz w:val="21"/>
                <w:szCs w:val="21"/>
              </w:rPr>
              <w:t>碳达峰碳</w:t>
            </w:r>
            <w:proofErr w:type="gramEnd"/>
            <w:r w:rsidRPr="00557465">
              <w:rPr>
                <w:rFonts w:ascii="宋体" w:eastAsia="宋体" w:hAnsi="宋体" w:cs="宋体"/>
                <w:sz w:val="21"/>
                <w:szCs w:val="21"/>
              </w:rPr>
              <w:t>中和目标的对策建议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立足本省，关于推进能源绿色低碳转型、</w:t>
            </w:r>
            <w:r w:rsidRPr="00557465">
              <w:rPr>
                <w:rFonts w:ascii="宋体" w:eastAsia="宋体" w:hAnsi="宋体" w:cs="宋体"/>
                <w:sz w:val="21"/>
                <w:szCs w:val="21"/>
              </w:rPr>
              <w:t>推动实现</w:t>
            </w:r>
            <w:proofErr w:type="gramStart"/>
            <w:r w:rsidRPr="00557465">
              <w:rPr>
                <w:rFonts w:ascii="宋体" w:eastAsia="宋体" w:hAnsi="宋体" w:cs="宋体"/>
                <w:sz w:val="21"/>
                <w:szCs w:val="21"/>
              </w:rPr>
              <w:t>碳达峰碳</w:t>
            </w:r>
            <w:proofErr w:type="gramEnd"/>
            <w:r w:rsidRPr="00557465">
              <w:rPr>
                <w:rFonts w:ascii="宋体" w:eastAsia="宋体" w:hAnsi="宋体" w:cs="宋体"/>
                <w:sz w:val="21"/>
                <w:szCs w:val="21"/>
              </w:rPr>
              <w:t>中和目标的做法、面临的主要问题和政策建议。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省委政研室</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3065"/>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zk034</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山西省</w:t>
            </w:r>
            <w:proofErr w:type="gramStart"/>
            <w:r w:rsidRPr="00557465">
              <w:rPr>
                <w:rFonts w:ascii="宋体" w:eastAsia="宋体" w:hAnsi="宋体" w:cs="宋体"/>
                <w:sz w:val="21"/>
                <w:szCs w:val="21"/>
              </w:rPr>
              <w:t>碳达峰碳</w:t>
            </w:r>
            <w:proofErr w:type="gramEnd"/>
            <w:r w:rsidRPr="00557465">
              <w:rPr>
                <w:rFonts w:ascii="宋体" w:eastAsia="宋体" w:hAnsi="宋体" w:cs="宋体"/>
                <w:sz w:val="21"/>
                <w:szCs w:val="21"/>
              </w:rPr>
              <w:t>中和技术路线图的对策建议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针对山西实现</w:t>
            </w:r>
            <w:proofErr w:type="gramStart"/>
            <w:r w:rsidRPr="00557465">
              <w:rPr>
                <w:rFonts w:ascii="宋体" w:eastAsia="宋体" w:hAnsi="宋体" w:cs="宋体"/>
                <w:sz w:val="21"/>
                <w:szCs w:val="21"/>
              </w:rPr>
              <w:t>双碳目标</w:t>
            </w:r>
            <w:proofErr w:type="gramEnd"/>
            <w:r w:rsidRPr="00557465">
              <w:rPr>
                <w:rFonts w:ascii="宋体" w:eastAsia="宋体" w:hAnsi="宋体" w:cs="宋体"/>
                <w:sz w:val="21"/>
                <w:szCs w:val="21"/>
              </w:rPr>
              <w:t>面临的重大挑战与全球对</w:t>
            </w:r>
            <w:proofErr w:type="gramStart"/>
            <w:r w:rsidRPr="00557465">
              <w:rPr>
                <w:rFonts w:ascii="宋体" w:eastAsia="宋体" w:hAnsi="宋体" w:cs="宋体"/>
                <w:sz w:val="21"/>
                <w:szCs w:val="21"/>
              </w:rPr>
              <w:t>碳减排技术</w:t>
            </w:r>
            <w:proofErr w:type="gramEnd"/>
            <w:r w:rsidRPr="00557465">
              <w:rPr>
                <w:rFonts w:ascii="宋体" w:eastAsia="宋体" w:hAnsi="宋体" w:cs="宋体"/>
                <w:sz w:val="21"/>
                <w:szCs w:val="21"/>
              </w:rPr>
              <w:t>需求的历史机遇，从多视角深入剖析山西在新能源、新能源汽车、非常规天然气、煤炭清洁高效利用、节能环保等领域</w:t>
            </w:r>
            <w:r w:rsidRPr="00557465">
              <w:rPr>
                <w:rFonts w:ascii="宋体" w:eastAsia="宋体" w:hAnsi="宋体" w:cs="宋体"/>
                <w:sz w:val="21"/>
                <w:szCs w:val="21"/>
              </w:rPr>
              <w:t xml:space="preserve"> “</w:t>
            </w:r>
            <w:r w:rsidRPr="00557465">
              <w:rPr>
                <w:rFonts w:ascii="宋体" w:eastAsia="宋体" w:hAnsi="宋体" w:cs="宋体"/>
                <w:sz w:val="21"/>
                <w:szCs w:val="21"/>
              </w:rPr>
              <w:t>双碳</w:t>
            </w:r>
            <w:r w:rsidRPr="00557465">
              <w:rPr>
                <w:rFonts w:ascii="宋体" w:eastAsia="宋体" w:hAnsi="宋体" w:cs="宋体"/>
                <w:sz w:val="21"/>
                <w:szCs w:val="21"/>
              </w:rPr>
              <w:t>”</w:t>
            </w:r>
            <w:r w:rsidRPr="00557465">
              <w:rPr>
                <w:rFonts w:ascii="宋体" w:eastAsia="宋体" w:hAnsi="宋体" w:cs="宋体"/>
                <w:sz w:val="21"/>
                <w:szCs w:val="21"/>
              </w:rPr>
              <w:t>技术的发展现状及存在问题，理清科技支撑我省实现</w:t>
            </w:r>
            <w:r w:rsidRPr="00557465">
              <w:rPr>
                <w:rFonts w:ascii="宋体" w:eastAsia="宋体" w:hAnsi="宋体" w:cs="宋体"/>
                <w:sz w:val="21"/>
                <w:szCs w:val="21"/>
              </w:rPr>
              <w:t>“</w:t>
            </w:r>
            <w:r w:rsidRPr="00557465">
              <w:rPr>
                <w:rFonts w:ascii="宋体" w:eastAsia="宋体" w:hAnsi="宋体" w:cs="宋体"/>
                <w:sz w:val="21"/>
                <w:szCs w:val="21"/>
              </w:rPr>
              <w:t>双碳</w:t>
            </w:r>
            <w:r w:rsidRPr="00557465">
              <w:rPr>
                <w:rFonts w:ascii="宋体" w:eastAsia="宋体" w:hAnsi="宋体" w:cs="宋体"/>
                <w:sz w:val="21"/>
                <w:szCs w:val="21"/>
              </w:rPr>
              <w:t>”</w:t>
            </w:r>
            <w:r w:rsidRPr="00557465">
              <w:rPr>
                <w:rFonts w:ascii="宋体" w:eastAsia="宋体" w:hAnsi="宋体" w:cs="宋体"/>
                <w:sz w:val="21"/>
                <w:szCs w:val="21"/>
              </w:rPr>
              <w:t>的总体思路，在此基础上编制针对山西的</w:t>
            </w:r>
            <w:r w:rsidRPr="00557465">
              <w:rPr>
                <w:rFonts w:ascii="宋体" w:eastAsia="宋体" w:hAnsi="宋体" w:cs="宋体"/>
                <w:sz w:val="21"/>
                <w:szCs w:val="21"/>
              </w:rPr>
              <w:t>“</w:t>
            </w:r>
            <w:r w:rsidRPr="00557465">
              <w:rPr>
                <w:rFonts w:ascii="宋体" w:eastAsia="宋体" w:hAnsi="宋体" w:cs="宋体"/>
                <w:sz w:val="21"/>
                <w:szCs w:val="21"/>
              </w:rPr>
              <w:t>双碳</w:t>
            </w:r>
            <w:r w:rsidRPr="00557465">
              <w:rPr>
                <w:rFonts w:ascii="宋体" w:eastAsia="宋体" w:hAnsi="宋体" w:cs="宋体"/>
                <w:sz w:val="21"/>
                <w:szCs w:val="21"/>
              </w:rPr>
              <w:t xml:space="preserve"> ”</w:t>
            </w:r>
            <w:r w:rsidRPr="00557465">
              <w:rPr>
                <w:rFonts w:ascii="宋体" w:eastAsia="宋体" w:hAnsi="宋体" w:cs="宋体"/>
                <w:sz w:val="21"/>
                <w:szCs w:val="21"/>
              </w:rPr>
              <w:t>技术路线图。为山西处理好</w:t>
            </w:r>
            <w:r w:rsidRPr="00557465">
              <w:rPr>
                <w:rFonts w:ascii="宋体" w:eastAsia="宋体" w:hAnsi="宋体" w:cs="宋体"/>
                <w:sz w:val="21"/>
                <w:szCs w:val="21"/>
              </w:rPr>
              <w:t>“</w:t>
            </w:r>
            <w:r w:rsidRPr="00557465">
              <w:rPr>
                <w:rFonts w:ascii="宋体" w:eastAsia="宋体" w:hAnsi="宋体" w:cs="宋体"/>
                <w:sz w:val="21"/>
                <w:szCs w:val="21"/>
              </w:rPr>
              <w:t>发展与减排</w:t>
            </w:r>
            <w:r w:rsidRPr="00557465">
              <w:rPr>
                <w:rFonts w:ascii="宋体" w:eastAsia="宋体" w:hAnsi="宋体" w:cs="宋体"/>
                <w:sz w:val="21"/>
                <w:szCs w:val="21"/>
              </w:rPr>
              <w:t>”</w:t>
            </w:r>
            <w:r w:rsidRPr="00557465">
              <w:rPr>
                <w:rFonts w:ascii="宋体" w:eastAsia="宋体" w:hAnsi="宋体" w:cs="宋体"/>
                <w:sz w:val="21"/>
                <w:szCs w:val="21"/>
              </w:rPr>
              <w:t>、</w:t>
            </w:r>
            <w:r w:rsidRPr="00557465">
              <w:rPr>
                <w:rFonts w:ascii="宋体" w:eastAsia="宋体" w:hAnsi="宋体" w:cs="宋体"/>
                <w:sz w:val="21"/>
                <w:szCs w:val="21"/>
              </w:rPr>
              <w:t>“</w:t>
            </w:r>
            <w:r w:rsidRPr="00557465">
              <w:rPr>
                <w:rFonts w:ascii="宋体" w:eastAsia="宋体" w:hAnsi="宋体" w:cs="宋体"/>
                <w:sz w:val="21"/>
                <w:szCs w:val="21"/>
              </w:rPr>
              <w:t>整体与局部</w:t>
            </w:r>
            <w:r w:rsidRPr="00557465">
              <w:rPr>
                <w:rFonts w:ascii="宋体" w:eastAsia="宋体" w:hAnsi="宋体" w:cs="宋体"/>
                <w:sz w:val="21"/>
                <w:szCs w:val="21"/>
              </w:rPr>
              <w:t>”</w:t>
            </w:r>
            <w:r w:rsidRPr="00557465">
              <w:rPr>
                <w:rFonts w:ascii="宋体" w:eastAsia="宋体" w:hAnsi="宋体" w:cs="宋体"/>
                <w:sz w:val="21"/>
                <w:szCs w:val="21"/>
              </w:rPr>
              <w:t>、</w:t>
            </w:r>
            <w:r w:rsidRPr="00557465">
              <w:rPr>
                <w:rFonts w:ascii="宋体" w:eastAsia="宋体" w:hAnsi="宋体" w:cs="宋体"/>
                <w:sz w:val="21"/>
                <w:szCs w:val="21"/>
              </w:rPr>
              <w:t>“</w:t>
            </w:r>
            <w:r w:rsidRPr="00557465">
              <w:rPr>
                <w:rFonts w:ascii="宋体" w:eastAsia="宋体" w:hAnsi="宋体" w:cs="宋体"/>
                <w:sz w:val="21"/>
                <w:szCs w:val="21"/>
              </w:rPr>
              <w:t>短期与中长期</w:t>
            </w:r>
            <w:r w:rsidRPr="00557465">
              <w:rPr>
                <w:rFonts w:ascii="宋体" w:eastAsia="宋体" w:hAnsi="宋体" w:cs="宋体"/>
                <w:sz w:val="21"/>
                <w:szCs w:val="21"/>
              </w:rPr>
              <w:t>”</w:t>
            </w:r>
            <w:r w:rsidRPr="00557465">
              <w:rPr>
                <w:rFonts w:ascii="宋体" w:eastAsia="宋体" w:hAnsi="宋体" w:cs="宋体"/>
                <w:sz w:val="21"/>
                <w:szCs w:val="21"/>
              </w:rPr>
              <w:t>的关系提供新思路。</w:t>
            </w:r>
            <w:r w:rsidRPr="00557465">
              <w:rPr>
                <w:rFonts w:ascii="宋体" w:eastAsia="宋体" w:hAnsi="宋体" w:cs="宋体"/>
                <w:sz w:val="21"/>
                <w:szCs w:val="21"/>
              </w:rPr>
              <w:t>为山西向新型能源结构转型与产业结构调整提供技术指引，确保我省实现如期</w:t>
            </w:r>
            <w:proofErr w:type="gramStart"/>
            <w:r w:rsidRPr="00557465">
              <w:rPr>
                <w:rFonts w:ascii="宋体" w:eastAsia="宋体" w:hAnsi="宋体" w:cs="宋体"/>
                <w:sz w:val="21"/>
                <w:szCs w:val="21"/>
              </w:rPr>
              <w:t>实现碳达峰</w:t>
            </w:r>
            <w:proofErr w:type="gramEnd"/>
            <w:r w:rsidRPr="00557465">
              <w:rPr>
                <w:rFonts w:ascii="宋体" w:eastAsia="宋体" w:hAnsi="宋体" w:cs="宋体"/>
                <w:sz w:val="21"/>
                <w:szCs w:val="21"/>
              </w:rPr>
              <w:t>、稳步迈向碳中和。</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bl>
    <w:p w:rsidR="00B012E8" w:rsidRPr="00557465" w:rsidRDefault="00B012E8">
      <w:pPr>
        <w:ind w:left="-1440" w:right="15397"/>
        <w:rPr>
          <w:sz w:val="21"/>
          <w:szCs w:val="21"/>
        </w:rPr>
      </w:pPr>
    </w:p>
    <w:tbl>
      <w:tblPr>
        <w:tblStyle w:val="TableGrid"/>
        <w:tblW w:w="15209" w:type="dxa"/>
        <w:tblInd w:w="-847" w:type="dxa"/>
        <w:tblCellMar>
          <w:top w:w="3" w:type="dxa"/>
          <w:left w:w="38" w:type="dxa"/>
          <w:bottom w:w="3" w:type="dxa"/>
          <w:right w:w="86" w:type="dxa"/>
        </w:tblCellMar>
        <w:tblLook w:val="04A0" w:firstRow="1" w:lastRow="0" w:firstColumn="1" w:lastColumn="0" w:noHBand="0" w:noVBand="1"/>
      </w:tblPr>
      <w:tblGrid>
        <w:gridCol w:w="910"/>
        <w:gridCol w:w="910"/>
        <w:gridCol w:w="3070"/>
        <w:gridCol w:w="6470"/>
        <w:gridCol w:w="1670"/>
        <w:gridCol w:w="2179"/>
      </w:tblGrid>
      <w:tr w:rsidR="00B012E8" w:rsidRPr="00557465">
        <w:trPr>
          <w:trHeight w:val="136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lastRenderedPageBreak/>
              <w:t>zk035</w:t>
            </w:r>
          </w:p>
        </w:tc>
        <w:tc>
          <w:tcPr>
            <w:tcW w:w="910" w:type="dxa"/>
            <w:vMerge w:val="restart"/>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65"/>
              <w:jc w:val="both"/>
              <w:rPr>
                <w:sz w:val="21"/>
                <w:szCs w:val="21"/>
              </w:rPr>
            </w:pPr>
            <w:r w:rsidRPr="00557465">
              <w:rPr>
                <w:rFonts w:ascii="宋体" w:eastAsia="宋体" w:hAnsi="宋体" w:cs="宋体"/>
                <w:sz w:val="21"/>
                <w:szCs w:val="21"/>
              </w:rPr>
              <w:t>科技类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建立科技成果评价标准的对策建议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坚持以质量、绩效、贡献为核心的评价导向，全面准确评价科技成果的科学、技术、经济、社会、文化价值，区分基础研究、应用研究、技术开发和产业化、科技战略研究四类科技成果。</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B012E8">
            <w:pPr>
              <w:spacing w:after="160"/>
              <w:ind w:left="0"/>
              <w:rPr>
                <w:sz w:val="21"/>
                <w:szCs w:val="21"/>
              </w:rPr>
            </w:pPr>
          </w:p>
        </w:tc>
      </w:tr>
      <w:tr w:rsidR="00B012E8" w:rsidRPr="00557465" w:rsidTr="00557465">
        <w:trPr>
          <w:trHeight w:val="989"/>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zk036</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制定全省生物安全重大风险防控防治预案的对策建议</w:t>
            </w:r>
          </w:p>
        </w:tc>
        <w:tc>
          <w:tcPr>
            <w:tcW w:w="6470" w:type="dxa"/>
            <w:tcBorders>
              <w:top w:val="single" w:sz="8" w:space="0" w:color="000000"/>
              <w:left w:val="single" w:sz="8" w:space="0" w:color="000000"/>
              <w:bottom w:val="single" w:sz="8" w:space="0" w:color="000000"/>
              <w:right w:val="single" w:sz="8" w:space="0" w:color="000000"/>
            </w:tcBorders>
          </w:tcPr>
          <w:p w:rsidR="00B012E8" w:rsidRPr="00557465" w:rsidRDefault="00A11179">
            <w:pPr>
              <w:ind w:left="0"/>
              <w:rPr>
                <w:sz w:val="21"/>
                <w:szCs w:val="21"/>
              </w:rPr>
            </w:pPr>
            <w:r w:rsidRPr="00557465">
              <w:rPr>
                <w:rFonts w:ascii="宋体" w:eastAsia="宋体" w:hAnsi="宋体" w:cs="宋体"/>
                <w:sz w:val="21"/>
                <w:szCs w:val="21"/>
              </w:rPr>
              <w:t>调研、分析、</w:t>
            </w:r>
            <w:proofErr w:type="gramStart"/>
            <w:r w:rsidRPr="00557465">
              <w:rPr>
                <w:rFonts w:ascii="宋体" w:eastAsia="宋体" w:hAnsi="宋体" w:cs="宋体"/>
                <w:sz w:val="21"/>
                <w:szCs w:val="21"/>
              </w:rPr>
              <w:t>研</w:t>
            </w:r>
            <w:proofErr w:type="gramEnd"/>
            <w:r w:rsidRPr="00557465">
              <w:rPr>
                <w:rFonts w:ascii="宋体" w:eastAsia="宋体" w:hAnsi="宋体" w:cs="宋体"/>
                <w:sz w:val="21"/>
                <w:szCs w:val="21"/>
              </w:rPr>
              <w:t>判山西生物安全形势，提出全省生物安全重大风险防控防治预案建议。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有效防范科技领域生物安全重大风险提高生物安全治理能力</w:t>
            </w:r>
            <w:r w:rsidRPr="00557465">
              <w:rPr>
                <w:rFonts w:ascii="宋体" w:eastAsia="宋体" w:hAnsi="宋体" w:cs="宋体"/>
                <w:sz w:val="21"/>
                <w:szCs w:val="21"/>
              </w:rPr>
              <w:t>”</w:t>
            </w:r>
            <w:r w:rsidRPr="00557465">
              <w:rPr>
                <w:rFonts w:ascii="宋体" w:eastAsia="宋体" w:hAnsi="宋体" w:cs="宋体"/>
                <w:sz w:val="21"/>
                <w:szCs w:val="21"/>
              </w:rPr>
              <w:t>，省委宣传部将题目进行细化。</w:t>
            </w:r>
          </w:p>
        </w:tc>
      </w:tr>
      <w:tr w:rsidR="00B012E8" w:rsidRPr="00557465" w:rsidTr="00557465">
        <w:trPr>
          <w:trHeight w:val="912"/>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zk037</w:t>
            </w: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人类遗传资源有效保护和合理利用的对策建议</w:t>
            </w:r>
          </w:p>
        </w:tc>
        <w:tc>
          <w:tcPr>
            <w:tcW w:w="6470" w:type="dxa"/>
            <w:tcBorders>
              <w:top w:val="single" w:sz="8" w:space="0" w:color="000000"/>
              <w:left w:val="single" w:sz="8" w:space="0" w:color="000000"/>
              <w:bottom w:val="single" w:sz="8" w:space="0" w:color="000000"/>
              <w:right w:val="single" w:sz="8" w:space="0" w:color="000000"/>
            </w:tcBorders>
          </w:tcPr>
          <w:p w:rsidR="00B012E8" w:rsidRPr="00557465" w:rsidRDefault="00A11179">
            <w:pPr>
              <w:ind w:left="0"/>
              <w:rPr>
                <w:sz w:val="21"/>
                <w:szCs w:val="21"/>
              </w:rPr>
            </w:pPr>
            <w:r w:rsidRPr="00557465">
              <w:rPr>
                <w:rFonts w:ascii="宋体" w:eastAsia="宋体" w:hAnsi="宋体" w:cs="宋体"/>
                <w:sz w:val="21"/>
                <w:szCs w:val="21"/>
              </w:rPr>
              <w:t>提出山西省人类遗传资源管理规范建议，加强人类遗传资源的有效保护和合理利用。</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有效防范科技领域生物安全重大风险提高生物安全治理能力</w:t>
            </w:r>
            <w:r w:rsidRPr="00557465">
              <w:rPr>
                <w:rFonts w:ascii="宋体" w:eastAsia="宋体" w:hAnsi="宋体" w:cs="宋体"/>
                <w:sz w:val="21"/>
                <w:szCs w:val="21"/>
              </w:rPr>
              <w:t>”</w:t>
            </w:r>
            <w:r w:rsidRPr="00557465">
              <w:rPr>
                <w:rFonts w:ascii="宋体" w:eastAsia="宋体" w:hAnsi="宋体" w:cs="宋体"/>
                <w:sz w:val="21"/>
                <w:szCs w:val="21"/>
              </w:rPr>
              <w:t>，省委宣传部将题目进行细化。</w:t>
            </w:r>
          </w:p>
        </w:tc>
      </w:tr>
      <w:tr w:rsidR="00B012E8" w:rsidRPr="00557465" w:rsidTr="00557465">
        <w:trPr>
          <w:trHeight w:val="1386"/>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zk038</w:t>
            </w:r>
          </w:p>
        </w:tc>
        <w:tc>
          <w:tcPr>
            <w:tcW w:w="0" w:type="auto"/>
            <w:vMerge/>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编制山西省生物安全科技发展规划的对策建议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提出山西省生物安全科技发展规划建议，防范研究开发应用生物技术</w:t>
            </w:r>
            <w:proofErr w:type="gramStart"/>
            <w:r w:rsidRPr="00557465">
              <w:rPr>
                <w:rFonts w:ascii="宋体" w:eastAsia="宋体" w:hAnsi="宋体" w:cs="宋体"/>
                <w:sz w:val="21"/>
                <w:szCs w:val="21"/>
              </w:rPr>
              <w:t>谬</w:t>
            </w:r>
            <w:proofErr w:type="gramEnd"/>
            <w:r w:rsidRPr="00557465">
              <w:rPr>
                <w:rFonts w:ascii="宋体" w:eastAsia="宋体" w:hAnsi="宋体" w:cs="宋体"/>
                <w:sz w:val="21"/>
                <w:szCs w:val="21"/>
              </w:rPr>
              <w:t>用等。</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27"/>
              <w:rPr>
                <w:sz w:val="21"/>
                <w:szCs w:val="21"/>
              </w:rPr>
            </w:pPr>
            <w:r w:rsidRPr="00557465">
              <w:rPr>
                <w:rFonts w:ascii="宋体" w:eastAsia="宋体" w:hAnsi="宋体" w:cs="宋体"/>
                <w:sz w:val="21"/>
                <w:szCs w:val="21"/>
              </w:rPr>
              <w:t>省科技厅</w:t>
            </w:r>
          </w:p>
        </w:tc>
        <w:tc>
          <w:tcPr>
            <w:tcW w:w="2179"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
              <w:rPr>
                <w:sz w:val="21"/>
                <w:szCs w:val="21"/>
              </w:rPr>
            </w:pPr>
            <w:r w:rsidRPr="00557465">
              <w:rPr>
                <w:rFonts w:ascii="宋体" w:eastAsia="宋体" w:hAnsi="宋体" w:cs="宋体"/>
                <w:sz w:val="21"/>
                <w:szCs w:val="21"/>
              </w:rPr>
              <w:t>原题目</w:t>
            </w:r>
            <w:r w:rsidRPr="00557465">
              <w:rPr>
                <w:rFonts w:ascii="宋体" w:eastAsia="宋体" w:hAnsi="宋体" w:cs="宋体"/>
                <w:sz w:val="21"/>
                <w:szCs w:val="21"/>
              </w:rPr>
              <w:t>“</w:t>
            </w:r>
            <w:r w:rsidRPr="00557465">
              <w:rPr>
                <w:rFonts w:ascii="宋体" w:eastAsia="宋体" w:hAnsi="宋体" w:cs="宋体"/>
                <w:sz w:val="21"/>
                <w:szCs w:val="21"/>
              </w:rPr>
              <w:t>有效防范科技领域生物安全重大风险提高生物安全治理能力</w:t>
            </w:r>
            <w:r w:rsidRPr="00557465">
              <w:rPr>
                <w:rFonts w:ascii="宋体" w:eastAsia="宋体" w:hAnsi="宋体" w:cs="宋体"/>
                <w:sz w:val="21"/>
                <w:szCs w:val="21"/>
              </w:rPr>
              <w:t>”</w:t>
            </w:r>
            <w:r w:rsidRPr="00557465">
              <w:rPr>
                <w:rFonts w:ascii="宋体" w:eastAsia="宋体" w:hAnsi="宋体" w:cs="宋体"/>
                <w:sz w:val="21"/>
                <w:szCs w:val="21"/>
              </w:rPr>
              <w:t>，省委宣传部将题目进行细化。</w:t>
            </w:r>
          </w:p>
        </w:tc>
      </w:tr>
      <w:tr w:rsidR="00B012E8" w:rsidRPr="00557465">
        <w:trPr>
          <w:trHeight w:val="1073"/>
        </w:trPr>
        <w:tc>
          <w:tcPr>
            <w:tcW w:w="91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125"/>
              <w:rPr>
                <w:sz w:val="21"/>
                <w:szCs w:val="21"/>
              </w:rPr>
            </w:pPr>
            <w:r w:rsidRPr="00557465">
              <w:rPr>
                <w:rFonts w:ascii="宋体" w:eastAsia="宋体" w:hAnsi="宋体" w:cs="宋体"/>
                <w:sz w:val="21"/>
                <w:szCs w:val="21"/>
              </w:rPr>
              <w:t>zk039</w:t>
            </w:r>
          </w:p>
        </w:tc>
        <w:tc>
          <w:tcPr>
            <w:tcW w:w="910" w:type="dxa"/>
            <w:vMerge w:val="restart"/>
            <w:tcBorders>
              <w:top w:val="single" w:sz="8" w:space="0" w:color="000000"/>
              <w:left w:val="single" w:sz="8" w:space="0" w:color="000000"/>
              <w:bottom w:val="nil"/>
              <w:right w:val="single" w:sz="8" w:space="0" w:color="000000"/>
            </w:tcBorders>
            <w:vAlign w:val="bottom"/>
          </w:tcPr>
          <w:p w:rsidR="00B012E8" w:rsidRPr="00557465" w:rsidRDefault="00A11179">
            <w:pPr>
              <w:ind w:left="65"/>
              <w:jc w:val="both"/>
              <w:rPr>
                <w:sz w:val="21"/>
                <w:szCs w:val="21"/>
              </w:rPr>
            </w:pPr>
            <w:r w:rsidRPr="00557465">
              <w:rPr>
                <w:rFonts w:ascii="宋体" w:eastAsia="宋体" w:hAnsi="宋体" w:cs="宋体"/>
                <w:sz w:val="21"/>
                <w:szCs w:val="21"/>
              </w:rPr>
              <w:t>教育类</w:t>
            </w:r>
          </w:p>
        </w:tc>
        <w:tc>
          <w:tcPr>
            <w:tcW w:w="30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3"/>
              <w:rPr>
                <w:sz w:val="21"/>
                <w:szCs w:val="21"/>
              </w:rPr>
            </w:pPr>
            <w:r w:rsidRPr="00557465">
              <w:rPr>
                <w:rFonts w:ascii="宋体" w:eastAsia="宋体" w:hAnsi="宋体" w:cs="宋体"/>
                <w:sz w:val="21"/>
                <w:szCs w:val="21"/>
              </w:rPr>
              <w:t>疫情期间加强基础教育的对策建议</w:t>
            </w:r>
          </w:p>
        </w:tc>
        <w:tc>
          <w:tcPr>
            <w:tcW w:w="64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0"/>
              <w:rPr>
                <w:sz w:val="21"/>
                <w:szCs w:val="21"/>
              </w:rPr>
            </w:pPr>
            <w:r w:rsidRPr="00557465">
              <w:rPr>
                <w:rFonts w:ascii="宋体" w:eastAsia="宋体" w:hAnsi="宋体" w:cs="宋体"/>
                <w:sz w:val="21"/>
                <w:szCs w:val="21"/>
              </w:rPr>
              <w:t>研究分析疫情防控期间基础教育现状及特点、存在困难及问题、产生的影响等，提出促进基础教育高质量发展的政策建议。</w:t>
            </w:r>
          </w:p>
        </w:tc>
        <w:tc>
          <w:tcPr>
            <w:tcW w:w="1670" w:type="dxa"/>
            <w:tcBorders>
              <w:top w:val="single" w:sz="8" w:space="0" w:color="000000"/>
              <w:left w:val="single" w:sz="8" w:space="0" w:color="000000"/>
              <w:bottom w:val="single" w:sz="8" w:space="0" w:color="000000"/>
              <w:right w:val="single" w:sz="8" w:space="0" w:color="000000"/>
            </w:tcBorders>
            <w:vAlign w:val="center"/>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single" w:sz="8" w:space="0" w:color="000000"/>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r w:rsidR="00B012E8" w:rsidRPr="00557465">
        <w:trPr>
          <w:trHeight w:val="255"/>
        </w:trPr>
        <w:tc>
          <w:tcPr>
            <w:tcW w:w="91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0" w:type="auto"/>
            <w:vMerge/>
            <w:tcBorders>
              <w:top w:val="nil"/>
              <w:left w:val="single" w:sz="8" w:space="0" w:color="000000"/>
              <w:bottom w:val="nil"/>
              <w:right w:val="single" w:sz="8" w:space="0" w:color="000000"/>
            </w:tcBorders>
          </w:tcPr>
          <w:p w:rsidR="00B012E8" w:rsidRPr="00557465" w:rsidRDefault="00B012E8">
            <w:pPr>
              <w:spacing w:after="160"/>
              <w:ind w:left="0"/>
              <w:rPr>
                <w:sz w:val="21"/>
                <w:szCs w:val="21"/>
              </w:rPr>
            </w:pPr>
          </w:p>
        </w:tc>
        <w:tc>
          <w:tcPr>
            <w:tcW w:w="30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64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1670"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c>
          <w:tcPr>
            <w:tcW w:w="2179" w:type="dxa"/>
            <w:tcBorders>
              <w:top w:val="single" w:sz="8" w:space="0" w:color="000000"/>
              <w:left w:val="single" w:sz="8" w:space="0" w:color="000000"/>
              <w:bottom w:val="nil"/>
              <w:right w:val="single" w:sz="8" w:space="0" w:color="000000"/>
            </w:tcBorders>
          </w:tcPr>
          <w:p w:rsidR="00B012E8" w:rsidRPr="00557465" w:rsidRDefault="00B012E8">
            <w:pPr>
              <w:spacing w:after="160"/>
              <w:ind w:left="0"/>
              <w:rPr>
                <w:sz w:val="21"/>
                <w:szCs w:val="21"/>
              </w:rPr>
            </w:pPr>
          </w:p>
        </w:tc>
      </w:tr>
      <w:tr w:rsidR="00B012E8" w:rsidRPr="00557465">
        <w:trPr>
          <w:trHeight w:val="1053"/>
        </w:trPr>
        <w:tc>
          <w:tcPr>
            <w:tcW w:w="910" w:type="dxa"/>
            <w:tcBorders>
              <w:top w:val="nil"/>
              <w:left w:val="single" w:sz="8" w:space="0" w:color="000000"/>
              <w:bottom w:val="single" w:sz="8" w:space="0" w:color="000000"/>
              <w:right w:val="single" w:sz="8" w:space="0" w:color="000000"/>
            </w:tcBorders>
          </w:tcPr>
          <w:p w:rsidR="00B012E8" w:rsidRPr="00557465" w:rsidRDefault="00A11179">
            <w:pPr>
              <w:ind w:left="125"/>
              <w:rPr>
                <w:sz w:val="21"/>
                <w:szCs w:val="21"/>
              </w:rPr>
            </w:pPr>
            <w:r w:rsidRPr="00557465">
              <w:rPr>
                <w:rFonts w:ascii="宋体" w:eastAsia="宋体" w:hAnsi="宋体" w:cs="宋体"/>
                <w:sz w:val="21"/>
                <w:szCs w:val="21"/>
              </w:rPr>
              <w:t>zk040</w:t>
            </w:r>
          </w:p>
        </w:tc>
        <w:tc>
          <w:tcPr>
            <w:tcW w:w="910" w:type="dxa"/>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c>
          <w:tcPr>
            <w:tcW w:w="3070" w:type="dxa"/>
            <w:tcBorders>
              <w:top w:val="nil"/>
              <w:left w:val="single" w:sz="8" w:space="0" w:color="000000"/>
              <w:bottom w:val="single" w:sz="8" w:space="0" w:color="000000"/>
              <w:right w:val="single" w:sz="8" w:space="0" w:color="000000"/>
            </w:tcBorders>
          </w:tcPr>
          <w:p w:rsidR="00B012E8" w:rsidRPr="00557465" w:rsidRDefault="00A11179">
            <w:pPr>
              <w:ind w:left="3"/>
              <w:rPr>
                <w:sz w:val="21"/>
                <w:szCs w:val="21"/>
              </w:rPr>
            </w:pPr>
            <w:r w:rsidRPr="00557465">
              <w:rPr>
                <w:rFonts w:ascii="宋体" w:eastAsia="宋体" w:hAnsi="宋体" w:cs="宋体"/>
                <w:sz w:val="21"/>
                <w:szCs w:val="21"/>
              </w:rPr>
              <w:t>疫情期间高校学生的心理疏解、人际交往缺失、与社会脱节等问题及对策建议</w:t>
            </w:r>
          </w:p>
        </w:tc>
        <w:tc>
          <w:tcPr>
            <w:tcW w:w="6470" w:type="dxa"/>
            <w:tcBorders>
              <w:top w:val="nil"/>
              <w:left w:val="single" w:sz="8" w:space="0" w:color="000000"/>
              <w:bottom w:val="single" w:sz="8" w:space="0" w:color="000000"/>
              <w:right w:val="single" w:sz="8" w:space="0" w:color="000000"/>
            </w:tcBorders>
          </w:tcPr>
          <w:p w:rsidR="00B012E8" w:rsidRPr="00557465" w:rsidRDefault="00A11179">
            <w:pPr>
              <w:ind w:left="0"/>
              <w:rPr>
                <w:sz w:val="21"/>
                <w:szCs w:val="21"/>
              </w:rPr>
            </w:pPr>
            <w:r w:rsidRPr="00557465">
              <w:rPr>
                <w:rFonts w:ascii="宋体" w:eastAsia="宋体" w:hAnsi="宋体" w:cs="宋体"/>
                <w:sz w:val="21"/>
                <w:szCs w:val="21"/>
              </w:rPr>
              <w:t>研究分析疫情对高校学生学习生活的冲击及由此产生的心理变化、行为特征等，提出有效引导的政策建议。</w:t>
            </w:r>
          </w:p>
        </w:tc>
        <w:tc>
          <w:tcPr>
            <w:tcW w:w="1670" w:type="dxa"/>
            <w:tcBorders>
              <w:top w:val="nil"/>
              <w:left w:val="single" w:sz="8" w:space="0" w:color="000000"/>
              <w:bottom w:val="single" w:sz="8" w:space="0" w:color="000000"/>
              <w:right w:val="single" w:sz="8" w:space="0" w:color="000000"/>
            </w:tcBorders>
          </w:tcPr>
          <w:p w:rsidR="00B012E8" w:rsidRPr="00557465" w:rsidRDefault="00A11179">
            <w:pPr>
              <w:ind w:left="207"/>
              <w:rPr>
                <w:sz w:val="21"/>
                <w:szCs w:val="21"/>
              </w:rPr>
            </w:pPr>
            <w:r w:rsidRPr="00557465">
              <w:rPr>
                <w:rFonts w:ascii="宋体" w:eastAsia="宋体" w:hAnsi="宋体" w:cs="宋体"/>
                <w:sz w:val="21"/>
                <w:szCs w:val="21"/>
              </w:rPr>
              <w:t>省委宣传部</w:t>
            </w:r>
          </w:p>
        </w:tc>
        <w:tc>
          <w:tcPr>
            <w:tcW w:w="2179" w:type="dxa"/>
            <w:tcBorders>
              <w:top w:val="nil"/>
              <w:left w:val="single" w:sz="8" w:space="0" w:color="000000"/>
              <w:bottom w:val="single" w:sz="8" w:space="0" w:color="000000"/>
              <w:right w:val="single" w:sz="8" w:space="0" w:color="000000"/>
            </w:tcBorders>
          </w:tcPr>
          <w:p w:rsidR="00B012E8" w:rsidRPr="00557465" w:rsidRDefault="00B012E8">
            <w:pPr>
              <w:spacing w:after="160"/>
              <w:ind w:left="0"/>
              <w:rPr>
                <w:sz w:val="21"/>
                <w:szCs w:val="21"/>
              </w:rPr>
            </w:pPr>
          </w:p>
        </w:tc>
      </w:tr>
    </w:tbl>
    <w:p w:rsidR="00A11179" w:rsidRPr="00557465" w:rsidRDefault="00A11179">
      <w:pPr>
        <w:rPr>
          <w:sz w:val="21"/>
          <w:szCs w:val="21"/>
        </w:rPr>
      </w:pPr>
    </w:p>
    <w:sectPr w:rsidR="00A11179" w:rsidRPr="00557465">
      <w:footerReference w:type="even" r:id="rId6"/>
      <w:footerReference w:type="default" r:id="rId7"/>
      <w:footerReference w:type="first" r:id="rId8"/>
      <w:pgSz w:w="16837" w:h="11905" w:orient="landscape"/>
      <w:pgMar w:top="1020" w:right="1440" w:bottom="1127" w:left="1440" w:header="720" w:footer="7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79" w:rsidRDefault="00A11179">
      <w:pPr>
        <w:spacing w:line="240" w:lineRule="auto"/>
      </w:pPr>
      <w:r>
        <w:separator/>
      </w:r>
    </w:p>
  </w:endnote>
  <w:endnote w:type="continuationSeparator" w:id="0">
    <w:p w:rsidR="00A11179" w:rsidRDefault="00A11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KaiT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E8" w:rsidRDefault="00A11179">
    <w:pPr>
      <w:ind w:left="0" w:right="17"/>
      <w:jc w:val="center"/>
    </w:pPr>
    <w:r>
      <w:rPr>
        <w:rFonts w:ascii="宋体" w:eastAsia="宋体" w:hAnsi="宋体" w:cs="宋体"/>
        <w:sz w:val="24"/>
      </w:rPr>
      <w:t>第</w:t>
    </w:r>
    <w:r>
      <w:rPr>
        <w:rFonts w:ascii="宋体" w:eastAsia="宋体" w:hAnsi="宋体" w:cs="宋体"/>
        <w:sz w:val="24"/>
      </w:rPr>
      <w:t xml:space="preserve"> </w:t>
    </w:r>
    <w:r>
      <w:fldChar w:fldCharType="begin"/>
    </w:r>
    <w:r>
      <w:instrText xml:space="preserve"> PAGE   \* MERGEFORMAT </w:instrText>
    </w:r>
    <w:r>
      <w:fldChar w:fldCharType="separate"/>
    </w:r>
    <w:r>
      <w:rPr>
        <w:rFonts w:ascii="宋体" w:eastAsia="宋体" w:hAnsi="宋体" w:cs="宋体"/>
        <w:sz w:val="24"/>
      </w:rPr>
      <w:t>1</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页，共</w:t>
    </w:r>
    <w:r>
      <w:rPr>
        <w:rFonts w:ascii="宋体" w:eastAsia="宋体" w:hAnsi="宋体" w:cs="宋体"/>
        <w:sz w:val="24"/>
      </w:rPr>
      <w:t xml:space="preserve"> </w:t>
    </w:r>
    <w:r>
      <w:fldChar w:fldCharType="begin"/>
    </w:r>
    <w:r>
      <w:instrText xml:space="preserve"> NUMPAGES   \* MERGEFORMAT </w:instrText>
    </w:r>
    <w:r>
      <w:fldChar w:fldCharType="separate"/>
    </w:r>
    <w:r>
      <w:rPr>
        <w:rFonts w:ascii="宋体" w:eastAsia="宋体" w:hAnsi="宋体" w:cs="宋体"/>
        <w:sz w:val="24"/>
      </w:rPr>
      <w:t>7</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E8" w:rsidRDefault="00A11179">
    <w:pPr>
      <w:ind w:left="0" w:right="17"/>
      <w:jc w:val="center"/>
    </w:pPr>
    <w:r>
      <w:rPr>
        <w:rFonts w:ascii="宋体" w:eastAsia="宋体" w:hAnsi="宋体" w:cs="宋体"/>
        <w:sz w:val="24"/>
      </w:rPr>
      <w:t>第</w:t>
    </w:r>
    <w:r>
      <w:rPr>
        <w:rFonts w:ascii="宋体" w:eastAsia="宋体" w:hAnsi="宋体" w:cs="宋体"/>
        <w:sz w:val="24"/>
      </w:rPr>
      <w:t xml:space="preserve"> </w:t>
    </w:r>
    <w:r>
      <w:fldChar w:fldCharType="begin"/>
    </w:r>
    <w:r>
      <w:instrText xml:space="preserve"> PAGE   \* MERGEFORMAT </w:instrText>
    </w:r>
    <w:r>
      <w:fldChar w:fldCharType="separate"/>
    </w:r>
    <w:r w:rsidR="00557465" w:rsidRPr="00557465">
      <w:rPr>
        <w:rFonts w:ascii="宋体" w:eastAsia="宋体" w:hAnsi="宋体" w:cs="宋体"/>
        <w:noProof/>
        <w:sz w:val="24"/>
      </w:rPr>
      <w:t>5</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页，共</w:t>
    </w:r>
    <w:r>
      <w:rPr>
        <w:rFonts w:ascii="宋体" w:eastAsia="宋体" w:hAnsi="宋体" w:cs="宋体"/>
        <w:sz w:val="24"/>
      </w:rPr>
      <w:t xml:space="preserve"> </w:t>
    </w:r>
    <w:r>
      <w:fldChar w:fldCharType="begin"/>
    </w:r>
    <w:r>
      <w:instrText xml:space="preserve"> NUMPAGES   \* MERGEFORMAT </w:instrText>
    </w:r>
    <w:r>
      <w:fldChar w:fldCharType="separate"/>
    </w:r>
    <w:r w:rsidR="00557465" w:rsidRPr="00557465">
      <w:rPr>
        <w:rFonts w:ascii="宋体" w:eastAsia="宋体" w:hAnsi="宋体" w:cs="宋体"/>
        <w:noProof/>
        <w:sz w:val="24"/>
      </w:rPr>
      <w:t>7</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E8" w:rsidRDefault="00A11179">
    <w:pPr>
      <w:ind w:left="0" w:right="17"/>
      <w:jc w:val="center"/>
    </w:pPr>
    <w:r>
      <w:rPr>
        <w:rFonts w:ascii="宋体" w:eastAsia="宋体" w:hAnsi="宋体" w:cs="宋体"/>
        <w:sz w:val="24"/>
      </w:rPr>
      <w:t>第</w:t>
    </w:r>
    <w:r>
      <w:rPr>
        <w:rFonts w:ascii="宋体" w:eastAsia="宋体" w:hAnsi="宋体" w:cs="宋体"/>
        <w:sz w:val="24"/>
      </w:rPr>
      <w:t xml:space="preserve"> </w:t>
    </w:r>
    <w:r>
      <w:fldChar w:fldCharType="begin"/>
    </w:r>
    <w:r>
      <w:instrText xml:space="preserve"> PAGE   \* MERGEFORMAT </w:instrText>
    </w:r>
    <w:r>
      <w:fldChar w:fldCharType="separate"/>
    </w:r>
    <w:r>
      <w:rPr>
        <w:rFonts w:ascii="宋体" w:eastAsia="宋体" w:hAnsi="宋体" w:cs="宋体"/>
        <w:sz w:val="24"/>
      </w:rPr>
      <w:t>1</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页，共</w:t>
    </w:r>
    <w:r>
      <w:rPr>
        <w:rFonts w:ascii="宋体" w:eastAsia="宋体" w:hAnsi="宋体" w:cs="宋体"/>
        <w:sz w:val="24"/>
      </w:rPr>
      <w:t xml:space="preserve"> </w:t>
    </w:r>
    <w:r>
      <w:fldChar w:fldCharType="begin"/>
    </w:r>
    <w:r>
      <w:instrText xml:space="preserve"> NUMPAGES   \* MERGEFORMAT </w:instrText>
    </w:r>
    <w:r>
      <w:fldChar w:fldCharType="separate"/>
    </w:r>
    <w:r>
      <w:rPr>
        <w:rFonts w:ascii="宋体" w:eastAsia="宋体" w:hAnsi="宋体" w:cs="宋体"/>
        <w:sz w:val="24"/>
      </w:rPr>
      <w:t>7</w:t>
    </w:r>
    <w:r>
      <w:rPr>
        <w:rFonts w:ascii="宋体" w:eastAsia="宋体" w:hAnsi="宋体" w:cs="宋体"/>
        <w:sz w:val="24"/>
      </w:rPr>
      <w:fldChar w:fldCharType="end"/>
    </w:r>
    <w:r>
      <w:rPr>
        <w:rFonts w:ascii="宋体" w:eastAsia="宋体" w:hAnsi="宋体" w:cs="宋体"/>
        <w:sz w:val="24"/>
      </w:rPr>
      <w:t xml:space="preserve"> </w:t>
    </w:r>
    <w:r>
      <w:rPr>
        <w:rFonts w:ascii="宋体" w:eastAsia="宋体" w:hAnsi="宋体" w:cs="宋体"/>
        <w:sz w:val="24"/>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79" w:rsidRDefault="00A11179">
      <w:pPr>
        <w:spacing w:line="240" w:lineRule="auto"/>
      </w:pPr>
      <w:r>
        <w:separator/>
      </w:r>
    </w:p>
  </w:footnote>
  <w:footnote w:type="continuationSeparator" w:id="0">
    <w:p w:rsidR="00A11179" w:rsidRDefault="00A11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E8"/>
    <w:rsid w:val="00557465"/>
    <w:rsid w:val="00A11179"/>
    <w:rsid w:val="00B0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DA49B"/>
  <w15:docId w15:val="{F3EB24DB-E17E-4752-92B3-D597BA7D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247"/>
    </w:pPr>
    <w:rPr>
      <w:rFonts w:ascii="微软雅黑" w:eastAsia="微软雅黑" w:hAnsi="微软雅黑" w:cs="微软雅黑"/>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746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57465"/>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dc:creator>
  <cp:keywords/>
  <cp:lastModifiedBy>王宏山</cp:lastModifiedBy>
  <cp:revision>2</cp:revision>
  <dcterms:created xsi:type="dcterms:W3CDTF">2022-04-28T03:46:00Z</dcterms:created>
  <dcterms:modified xsi:type="dcterms:W3CDTF">2022-04-28T03:46:00Z</dcterms:modified>
</cp:coreProperties>
</file>